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B739" w14:textId="635E3CF8" w:rsidR="00AB4B16" w:rsidRPr="00E344A3" w:rsidRDefault="00AB4B16" w:rsidP="00D42CB3">
      <w:pPr>
        <w:pStyle w:val="Heading1"/>
      </w:pPr>
      <w:r w:rsidRPr="00E344A3">
        <w:t>Guidance notes for applicants</w:t>
      </w:r>
    </w:p>
    <w:p w14:paraId="5ED4A2FB" w14:textId="77777777" w:rsidR="00D42CB3" w:rsidRPr="00E344A3" w:rsidRDefault="00D42CB3" w:rsidP="00AB4B16">
      <w:pPr>
        <w:pStyle w:val="Heading2"/>
        <w:rPr>
          <w:rFonts w:eastAsia="Times New Roman"/>
          <w:lang w:eastAsia="en-GB"/>
        </w:rPr>
      </w:pPr>
    </w:p>
    <w:sdt>
      <w:sdtPr>
        <w:rPr>
          <w:rFonts w:ascii="Lato" w:eastAsiaTheme="minorHAnsi" w:hAnsi="Lato" w:cstheme="minorBidi"/>
          <w:color w:val="333333"/>
          <w:sz w:val="24"/>
          <w:szCs w:val="22"/>
          <w:lang w:val="en-GB" w:eastAsia="en-US"/>
        </w:rPr>
        <w:id w:val="-661311965"/>
        <w:docPartObj>
          <w:docPartGallery w:val="Table of Contents"/>
          <w:docPartUnique/>
        </w:docPartObj>
      </w:sdtPr>
      <w:sdtEndPr>
        <w:rPr>
          <w:b/>
          <w:bCs/>
          <w:noProof/>
        </w:rPr>
      </w:sdtEndPr>
      <w:sdtContent>
        <w:p w14:paraId="104001D1" w14:textId="3DB6407F" w:rsidR="00D42CB3" w:rsidRPr="00E344A3" w:rsidRDefault="00D42CB3" w:rsidP="00D42CB3">
          <w:pPr>
            <w:pStyle w:val="TOCHeading"/>
            <w:rPr>
              <w:rFonts w:ascii="Lato" w:hAnsi="Lato"/>
            </w:rPr>
          </w:pPr>
          <w:r w:rsidRPr="00E344A3">
            <w:rPr>
              <w:rFonts w:ascii="Lato" w:hAnsi="Lato"/>
            </w:rPr>
            <w:t>Contents</w:t>
          </w:r>
        </w:p>
        <w:p w14:paraId="3DCDF228" w14:textId="6C25B3CD" w:rsidR="00D42CB3" w:rsidRPr="00E344A3" w:rsidRDefault="00D42CB3">
          <w:pPr>
            <w:pStyle w:val="TOC2"/>
            <w:tabs>
              <w:tab w:val="right" w:leader="dot" w:pos="9628"/>
            </w:tabs>
            <w:rPr>
              <w:rFonts w:ascii="Lato" w:eastAsiaTheme="minorEastAsia" w:hAnsi="Lato"/>
              <w:noProof/>
              <w:color w:val="auto"/>
              <w:sz w:val="22"/>
              <w:lang w:eastAsia="en-GB"/>
            </w:rPr>
          </w:pPr>
          <w:r w:rsidRPr="00E344A3">
            <w:rPr>
              <w:rFonts w:ascii="Lato" w:hAnsi="Lato"/>
            </w:rPr>
            <w:fldChar w:fldCharType="begin"/>
          </w:r>
          <w:r w:rsidRPr="00E344A3">
            <w:rPr>
              <w:rFonts w:ascii="Lato" w:hAnsi="Lato"/>
            </w:rPr>
            <w:instrText xml:space="preserve"> TOC \o "1-3" \h \z \u </w:instrText>
          </w:r>
          <w:r w:rsidRPr="00E344A3">
            <w:rPr>
              <w:rFonts w:ascii="Lato" w:hAnsi="Lato"/>
            </w:rPr>
            <w:fldChar w:fldCharType="separate"/>
          </w:r>
          <w:hyperlink w:anchor="_Toc127200900" w:history="1">
            <w:r w:rsidRPr="00E344A3">
              <w:rPr>
                <w:rStyle w:val="Hyperlink"/>
                <w:rFonts w:ascii="Lato" w:eastAsia="Times New Roman" w:hAnsi="Lato"/>
                <w:noProof/>
                <w:lang w:eastAsia="en-GB"/>
              </w:rPr>
              <w:t>What is a street works licence?</w:t>
            </w:r>
            <w:r w:rsidRPr="00E344A3">
              <w:rPr>
                <w:rFonts w:ascii="Lato" w:hAnsi="Lato"/>
                <w:noProof/>
                <w:webHidden/>
              </w:rPr>
              <w:tab/>
            </w:r>
            <w:r w:rsidRPr="00E344A3">
              <w:rPr>
                <w:rFonts w:ascii="Lato" w:hAnsi="Lato"/>
                <w:noProof/>
                <w:webHidden/>
              </w:rPr>
              <w:fldChar w:fldCharType="begin"/>
            </w:r>
            <w:r w:rsidRPr="00E344A3">
              <w:rPr>
                <w:rFonts w:ascii="Lato" w:hAnsi="Lato"/>
                <w:noProof/>
                <w:webHidden/>
              </w:rPr>
              <w:instrText xml:space="preserve"> PAGEREF _Toc127200900 \h </w:instrText>
            </w:r>
            <w:r w:rsidRPr="00E344A3">
              <w:rPr>
                <w:rFonts w:ascii="Lato" w:hAnsi="Lato"/>
                <w:noProof/>
                <w:webHidden/>
              </w:rPr>
            </w:r>
            <w:r w:rsidRPr="00E344A3">
              <w:rPr>
                <w:rFonts w:ascii="Lato" w:hAnsi="Lato"/>
                <w:noProof/>
                <w:webHidden/>
              </w:rPr>
              <w:fldChar w:fldCharType="separate"/>
            </w:r>
            <w:r w:rsidR="007B6832" w:rsidRPr="00E344A3">
              <w:rPr>
                <w:rFonts w:ascii="Lato" w:hAnsi="Lato"/>
                <w:noProof/>
                <w:webHidden/>
              </w:rPr>
              <w:t>2</w:t>
            </w:r>
            <w:r w:rsidRPr="00E344A3">
              <w:rPr>
                <w:rFonts w:ascii="Lato" w:hAnsi="Lato"/>
                <w:noProof/>
                <w:webHidden/>
              </w:rPr>
              <w:fldChar w:fldCharType="end"/>
            </w:r>
          </w:hyperlink>
        </w:p>
        <w:p w14:paraId="20CFCDD6" w14:textId="713C0AFF"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1" w:history="1">
            <w:r w:rsidR="00D42CB3" w:rsidRPr="00E344A3">
              <w:rPr>
                <w:rStyle w:val="Hyperlink"/>
                <w:rFonts w:ascii="Lato" w:eastAsia="Times New Roman" w:hAnsi="Lato"/>
                <w:noProof/>
                <w:lang w:eastAsia="en-GB"/>
              </w:rPr>
              <w:t>Your responsibilities under the NRSWA 1991</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_Toc127200901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2</w:t>
            </w:r>
            <w:r w:rsidR="00D42CB3" w:rsidRPr="00E344A3">
              <w:rPr>
                <w:rFonts w:ascii="Lato" w:hAnsi="Lato"/>
                <w:noProof/>
                <w:webHidden/>
              </w:rPr>
              <w:fldChar w:fldCharType="end"/>
            </w:r>
          </w:hyperlink>
        </w:p>
        <w:p w14:paraId="5F185465" w14:textId="44B9AB3D"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2" w:history="1">
            <w:r w:rsidR="00D42CB3" w:rsidRPr="00E344A3">
              <w:rPr>
                <w:rStyle w:val="Hyperlink"/>
                <w:rFonts w:ascii="Lato" w:eastAsia="Times New Roman" w:hAnsi="Lato"/>
                <w:noProof/>
                <w:lang w:eastAsia="en-GB"/>
              </w:rPr>
              <w:t>The licence</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_Toc127200902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3</w:t>
            </w:r>
            <w:r w:rsidR="00D42CB3" w:rsidRPr="00E344A3">
              <w:rPr>
                <w:rFonts w:ascii="Lato" w:hAnsi="Lato"/>
                <w:noProof/>
                <w:webHidden/>
              </w:rPr>
              <w:fldChar w:fldCharType="end"/>
            </w:r>
          </w:hyperlink>
        </w:p>
        <w:p w14:paraId="436A95BC" w14:textId="512698CE"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3" w:history="1">
            <w:r w:rsidR="00D42CB3" w:rsidRPr="00E344A3">
              <w:rPr>
                <w:rStyle w:val="Hyperlink"/>
                <w:rFonts w:ascii="Lato" w:eastAsia="Times New Roman" w:hAnsi="Lato"/>
                <w:noProof/>
                <w:lang w:eastAsia="en-GB"/>
              </w:rPr>
              <w:t>Fees</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_Toc127200903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3</w:t>
            </w:r>
            <w:r w:rsidR="00D42CB3" w:rsidRPr="00E344A3">
              <w:rPr>
                <w:rFonts w:ascii="Lato" w:hAnsi="Lato"/>
                <w:noProof/>
                <w:webHidden/>
              </w:rPr>
              <w:fldChar w:fldCharType="end"/>
            </w:r>
          </w:hyperlink>
        </w:p>
        <w:p w14:paraId="6AFF2E7A" w14:textId="14F7CD5C"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4" w:history="1">
            <w:r w:rsidR="00D42CB3" w:rsidRPr="00E344A3">
              <w:rPr>
                <w:rStyle w:val="Hyperlink"/>
                <w:rFonts w:ascii="Lato" w:eastAsia="Times New Roman" w:hAnsi="Lato"/>
                <w:noProof/>
                <w:lang w:eastAsia="en-GB"/>
              </w:rPr>
              <w:t>Notice prior to start of works</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_Toc127200904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3</w:t>
            </w:r>
            <w:r w:rsidR="00D42CB3" w:rsidRPr="00E344A3">
              <w:rPr>
                <w:rFonts w:ascii="Lato" w:hAnsi="Lato"/>
                <w:noProof/>
                <w:webHidden/>
              </w:rPr>
              <w:fldChar w:fldCharType="end"/>
            </w:r>
          </w:hyperlink>
        </w:p>
        <w:p w14:paraId="5AA6EEB6" w14:textId="3E3EE8CE"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5" w:history="1">
            <w:r w:rsidR="00D42CB3" w:rsidRPr="00E344A3">
              <w:rPr>
                <w:rStyle w:val="Hyperlink"/>
                <w:rFonts w:ascii="Lato" w:eastAsia="Times New Roman" w:hAnsi="Lato"/>
                <w:noProof/>
                <w:lang w:eastAsia="en-GB"/>
              </w:rPr>
              <w:t>During the works</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_Toc127200905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4</w:t>
            </w:r>
            <w:r w:rsidR="00D42CB3" w:rsidRPr="00E344A3">
              <w:rPr>
                <w:rFonts w:ascii="Lato" w:hAnsi="Lato"/>
                <w:noProof/>
                <w:webHidden/>
              </w:rPr>
              <w:fldChar w:fldCharType="end"/>
            </w:r>
          </w:hyperlink>
        </w:p>
        <w:p w14:paraId="5120A7A3" w14:textId="5EE836C9"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6" w:history="1">
            <w:r w:rsidR="00D42CB3" w:rsidRPr="00E344A3">
              <w:rPr>
                <w:rStyle w:val="Hyperlink"/>
                <w:rFonts w:ascii="Lato" w:eastAsia="Times New Roman" w:hAnsi="Lato"/>
                <w:noProof/>
                <w:lang w:eastAsia="en-GB"/>
              </w:rPr>
              <w:t>Other details you should be aware of</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_Toc127200906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5</w:t>
            </w:r>
            <w:r w:rsidR="00D42CB3" w:rsidRPr="00E344A3">
              <w:rPr>
                <w:rFonts w:ascii="Lato" w:hAnsi="Lato"/>
                <w:noProof/>
                <w:webHidden/>
              </w:rPr>
              <w:fldChar w:fldCharType="end"/>
            </w:r>
          </w:hyperlink>
        </w:p>
        <w:p w14:paraId="6CCC0B27" w14:textId="1B2BAC2E"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7" w:history="1">
            <w:r w:rsidR="00D42CB3" w:rsidRPr="00E344A3">
              <w:rPr>
                <w:rStyle w:val="Hyperlink"/>
                <w:rFonts w:ascii="Lato" w:eastAsia="Times New Roman" w:hAnsi="Lato"/>
                <w:noProof/>
                <w:lang w:eastAsia="en-GB"/>
              </w:rPr>
              <w:t>On completion of the works</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_Toc127200907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5</w:t>
            </w:r>
            <w:r w:rsidR="00D42CB3" w:rsidRPr="00E344A3">
              <w:rPr>
                <w:rFonts w:ascii="Lato" w:hAnsi="Lato"/>
                <w:noProof/>
                <w:webHidden/>
              </w:rPr>
              <w:fldChar w:fldCharType="end"/>
            </w:r>
          </w:hyperlink>
        </w:p>
        <w:p w14:paraId="6AD4C96E" w14:textId="424478E2"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8" w:history="1">
            <w:r w:rsidR="00D42CB3" w:rsidRPr="00E344A3">
              <w:rPr>
                <w:rStyle w:val="Hyperlink"/>
                <w:rFonts w:ascii="Lato" w:eastAsia="Times New Roman" w:hAnsi="Lato"/>
                <w:noProof/>
                <w:lang w:eastAsia="en-GB"/>
              </w:rPr>
              <w:t>Specification for reinstating the highway</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_Toc127200908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5</w:t>
            </w:r>
            <w:r w:rsidR="00D42CB3" w:rsidRPr="00E344A3">
              <w:rPr>
                <w:rFonts w:ascii="Lato" w:hAnsi="Lato"/>
                <w:noProof/>
                <w:webHidden/>
              </w:rPr>
              <w:fldChar w:fldCharType="end"/>
            </w:r>
          </w:hyperlink>
        </w:p>
        <w:p w14:paraId="00408151" w14:textId="07AA96D9"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09" w:history="1">
            <w:r w:rsidR="00D42CB3" w:rsidRPr="00E344A3">
              <w:rPr>
                <w:rStyle w:val="Hyperlink"/>
                <w:rFonts w:ascii="Lato" w:eastAsia="Times New Roman" w:hAnsi="Lato"/>
                <w:noProof/>
                <w:lang w:eastAsia="en-GB"/>
              </w:rPr>
              <w:t>Guarantee of the works</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_Toc127200909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5</w:t>
            </w:r>
            <w:r w:rsidR="00D42CB3" w:rsidRPr="00E344A3">
              <w:rPr>
                <w:rFonts w:ascii="Lato" w:hAnsi="Lato"/>
                <w:noProof/>
                <w:webHidden/>
              </w:rPr>
              <w:fldChar w:fldCharType="end"/>
            </w:r>
          </w:hyperlink>
        </w:p>
        <w:p w14:paraId="45ADB9BF" w14:textId="0DD7A527" w:rsidR="00D42CB3" w:rsidRPr="00E344A3" w:rsidRDefault="00E344A3">
          <w:pPr>
            <w:pStyle w:val="TOC2"/>
            <w:tabs>
              <w:tab w:val="right" w:leader="dot" w:pos="9628"/>
            </w:tabs>
            <w:rPr>
              <w:rFonts w:ascii="Lato" w:eastAsiaTheme="minorEastAsia" w:hAnsi="Lato"/>
              <w:noProof/>
              <w:color w:val="auto"/>
              <w:sz w:val="22"/>
              <w:lang w:eastAsia="en-GB"/>
            </w:rPr>
          </w:pPr>
          <w:hyperlink w:anchor="_Toc127200910" w:history="1">
            <w:r w:rsidR="00D42CB3" w:rsidRPr="00E344A3">
              <w:rPr>
                <w:rStyle w:val="Hyperlink"/>
                <w:rFonts w:ascii="Lato" w:eastAsia="Times New Roman" w:hAnsi="Lato"/>
                <w:noProof/>
                <w:lang w:eastAsia="en-GB"/>
              </w:rPr>
              <w:t>What to do now</w:t>
            </w:r>
            <w:r w:rsidR="00D42CB3" w:rsidRPr="00E344A3">
              <w:rPr>
                <w:rFonts w:ascii="Lato" w:hAnsi="Lato"/>
                <w:noProof/>
                <w:webHidden/>
              </w:rPr>
              <w:tab/>
            </w:r>
            <w:r w:rsidR="00D42CB3" w:rsidRPr="00E344A3">
              <w:rPr>
                <w:rFonts w:ascii="Lato" w:hAnsi="Lato"/>
                <w:noProof/>
                <w:webHidden/>
              </w:rPr>
              <w:fldChar w:fldCharType="begin"/>
            </w:r>
            <w:r w:rsidR="00D42CB3" w:rsidRPr="00E344A3">
              <w:rPr>
                <w:rFonts w:ascii="Lato" w:hAnsi="Lato"/>
                <w:noProof/>
                <w:webHidden/>
              </w:rPr>
              <w:instrText xml:space="preserve"> PAGEREF _Toc127200910 \h </w:instrText>
            </w:r>
            <w:r w:rsidR="00D42CB3" w:rsidRPr="00E344A3">
              <w:rPr>
                <w:rFonts w:ascii="Lato" w:hAnsi="Lato"/>
                <w:noProof/>
                <w:webHidden/>
              </w:rPr>
            </w:r>
            <w:r w:rsidR="00D42CB3" w:rsidRPr="00E344A3">
              <w:rPr>
                <w:rFonts w:ascii="Lato" w:hAnsi="Lato"/>
                <w:noProof/>
                <w:webHidden/>
              </w:rPr>
              <w:fldChar w:fldCharType="separate"/>
            </w:r>
            <w:r w:rsidR="007B6832" w:rsidRPr="00E344A3">
              <w:rPr>
                <w:rFonts w:ascii="Lato" w:hAnsi="Lato"/>
                <w:noProof/>
                <w:webHidden/>
              </w:rPr>
              <w:t>5</w:t>
            </w:r>
            <w:r w:rsidR="00D42CB3" w:rsidRPr="00E344A3">
              <w:rPr>
                <w:rFonts w:ascii="Lato" w:hAnsi="Lato"/>
                <w:noProof/>
                <w:webHidden/>
              </w:rPr>
              <w:fldChar w:fldCharType="end"/>
            </w:r>
          </w:hyperlink>
        </w:p>
        <w:p w14:paraId="02926314" w14:textId="34BBAC81" w:rsidR="00D42CB3" w:rsidRPr="00E344A3" w:rsidRDefault="00D42CB3">
          <w:pPr>
            <w:rPr>
              <w:rFonts w:ascii="Lato" w:hAnsi="Lato"/>
            </w:rPr>
          </w:pPr>
          <w:r w:rsidRPr="00E344A3">
            <w:rPr>
              <w:rFonts w:ascii="Lato" w:hAnsi="Lato"/>
              <w:b/>
              <w:bCs/>
              <w:noProof/>
            </w:rPr>
            <w:fldChar w:fldCharType="end"/>
          </w:r>
        </w:p>
      </w:sdtContent>
    </w:sdt>
    <w:p w14:paraId="48AB6413" w14:textId="7EE37C37" w:rsidR="00D42CB3" w:rsidRPr="00E344A3" w:rsidRDefault="00D42CB3">
      <w:pPr>
        <w:rPr>
          <w:rFonts w:ascii="Lato" w:eastAsia="Times New Roman" w:hAnsi="Lato" w:cs="Times New Roman (Headings CS)"/>
          <w:b/>
          <w:color w:val="0F4C81"/>
          <w:spacing w:val="-10"/>
          <w:sz w:val="36"/>
          <w:szCs w:val="26"/>
          <w:lang w:eastAsia="en-GB"/>
        </w:rPr>
      </w:pPr>
      <w:r w:rsidRPr="00E344A3">
        <w:rPr>
          <w:rFonts w:ascii="Lato" w:eastAsia="Times New Roman" w:hAnsi="Lato"/>
          <w:lang w:eastAsia="en-GB"/>
        </w:rPr>
        <w:br w:type="page"/>
      </w:r>
    </w:p>
    <w:p w14:paraId="5EF7A57A" w14:textId="72DD92CB" w:rsidR="00AB4B16" w:rsidRPr="00E344A3" w:rsidRDefault="00AB4B16" w:rsidP="00AB4B16">
      <w:pPr>
        <w:pStyle w:val="Heading2"/>
        <w:rPr>
          <w:rFonts w:eastAsia="Times New Roman"/>
          <w:lang w:eastAsia="en-GB"/>
        </w:rPr>
      </w:pPr>
      <w:bookmarkStart w:id="0" w:name="_Toc127200900"/>
      <w:r w:rsidRPr="00E344A3">
        <w:rPr>
          <w:rFonts w:eastAsia="Times New Roman"/>
          <w:lang w:eastAsia="en-GB"/>
        </w:rPr>
        <w:lastRenderedPageBreak/>
        <w:t>What is a street works licence?</w:t>
      </w:r>
      <w:bookmarkEnd w:id="0"/>
    </w:p>
    <w:p w14:paraId="1DA461FC" w14:textId="53CCFF9C" w:rsidR="00AB4B16" w:rsidRPr="00E344A3" w:rsidRDefault="00AB4B16" w:rsidP="00AB4B16">
      <w:pPr>
        <w:spacing w:after="0" w:line="240" w:lineRule="auto"/>
        <w:jc w:val="both"/>
        <w:rPr>
          <w:rFonts w:ascii="Lato" w:eastAsia="Times New Roman" w:hAnsi="Lato" w:cs="Arial"/>
          <w:color w:val="262626" w:themeColor="text1" w:themeTint="D9"/>
          <w:szCs w:val="20"/>
          <w:lang w:eastAsia="en-GB"/>
        </w:rPr>
      </w:pPr>
      <w:r w:rsidRPr="00E344A3">
        <w:rPr>
          <w:rFonts w:ascii="Lato" w:eastAsia="Times New Roman" w:hAnsi="Lato" w:cs="Arial"/>
          <w:color w:val="262626" w:themeColor="text1" w:themeTint="D9"/>
          <w:szCs w:val="20"/>
          <w:lang w:eastAsia="en-GB"/>
        </w:rPr>
        <w:t>The street works licence is a licence required by anybody wanting to "break the highway" maintained by South Gloucestershire Council. This is to ensure work is carried out safely and to a standard acceptable to the council.</w:t>
      </w:r>
    </w:p>
    <w:p w14:paraId="7A76EBE5" w14:textId="77777777" w:rsidR="00AB4B16" w:rsidRPr="00E344A3" w:rsidRDefault="00AB4B16" w:rsidP="00AB4B16">
      <w:pPr>
        <w:spacing w:after="0" w:line="240" w:lineRule="auto"/>
        <w:jc w:val="both"/>
        <w:rPr>
          <w:rFonts w:ascii="Lato" w:eastAsia="Times New Roman" w:hAnsi="Lato" w:cstheme="minorHAnsi"/>
          <w:color w:val="000000" w:themeColor="text1"/>
          <w:szCs w:val="20"/>
          <w:lang w:eastAsia="en-GB"/>
        </w:rPr>
      </w:pPr>
    </w:p>
    <w:p w14:paraId="6C7E29CB" w14:textId="77777777" w:rsidR="00AB4B16" w:rsidRPr="00E344A3" w:rsidRDefault="00AB4B16" w:rsidP="00AB4B16">
      <w:pPr>
        <w:pStyle w:val="Heading2"/>
        <w:rPr>
          <w:rFonts w:eastAsia="Times New Roman"/>
          <w:lang w:eastAsia="en-GB"/>
        </w:rPr>
      </w:pPr>
      <w:bookmarkStart w:id="1" w:name="_Toc127200901"/>
      <w:r w:rsidRPr="00E344A3">
        <w:rPr>
          <w:rFonts w:eastAsia="Times New Roman"/>
          <w:lang w:eastAsia="en-GB"/>
        </w:rPr>
        <w:t>Your responsibilities under the NRSWA 1991</w:t>
      </w:r>
      <w:bookmarkEnd w:id="1"/>
    </w:p>
    <w:p w14:paraId="533E0DDA" w14:textId="635EFF12"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person or organisation granted a street works licence (the “licensee”) has significant responsibilities under the New Roads and Street Works Act 1991 (NRSWA), and therefore attracts the relevant duties and responsibilities imposed by the Act and associated Secondary Legislation and Codes of Practice.</w:t>
      </w:r>
    </w:p>
    <w:p w14:paraId="0EA64CF3"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1CE2B735" w14:textId="5EADD89B"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For your guidance, please note that you as the licence holder (</w:t>
      </w:r>
      <w:r w:rsidRPr="00E344A3">
        <w:rPr>
          <w:rFonts w:ascii="Lato" w:eastAsia="Times New Roman" w:hAnsi="Lato" w:cstheme="minorHAnsi"/>
          <w:b/>
          <w:color w:val="262626" w:themeColor="text1" w:themeTint="D9"/>
          <w:szCs w:val="20"/>
          <w:lang w:eastAsia="en-GB"/>
        </w:rPr>
        <w:t>not the Contractor</w:t>
      </w:r>
      <w:r w:rsidRPr="00E344A3">
        <w:rPr>
          <w:rFonts w:ascii="Lato" w:eastAsia="Times New Roman" w:hAnsi="Lato" w:cstheme="minorHAnsi"/>
          <w:color w:val="262626" w:themeColor="text1" w:themeTint="D9"/>
          <w:szCs w:val="20"/>
          <w:lang w:eastAsia="en-GB"/>
        </w:rPr>
        <w:t xml:space="preserve">) are </w:t>
      </w:r>
    </w:p>
    <w:p w14:paraId="409B372F" w14:textId="41F21459"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responsible, among other things, for ensuring the works:</w:t>
      </w:r>
    </w:p>
    <w:p w14:paraId="1DA0D221" w14:textId="77777777" w:rsidR="00AB4B16" w:rsidRPr="00E344A3" w:rsidRDefault="00AB4B16" w:rsidP="004B3339">
      <w:pPr>
        <w:spacing w:after="0" w:line="240" w:lineRule="auto"/>
        <w:ind w:left="360"/>
        <w:jc w:val="both"/>
        <w:rPr>
          <w:rFonts w:ascii="Lato" w:eastAsia="Times New Roman" w:hAnsi="Lato" w:cstheme="minorHAnsi"/>
          <w:color w:val="262626" w:themeColor="text1" w:themeTint="D9"/>
          <w:szCs w:val="20"/>
          <w:lang w:eastAsia="en-GB"/>
        </w:rPr>
      </w:pPr>
    </w:p>
    <w:p w14:paraId="3D6E01B8" w14:textId="1283F4B3" w:rsidR="00AB4B16" w:rsidRPr="00E344A3" w:rsidRDefault="00AB4B16" w:rsidP="004B3339">
      <w:pPr>
        <w:pStyle w:val="ListParagraph"/>
        <w:numPr>
          <w:ilvl w:val="0"/>
          <w:numId w:val="13"/>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have been notified to statutory undertakers (e.g., Bristol Water) prior to</w:t>
      </w:r>
      <w:r w:rsidR="004B3339" w:rsidRPr="00E344A3">
        <w:rPr>
          <w:rFonts w:ascii="Lato" w:eastAsia="Times New Roman" w:hAnsi="Lato" w:cstheme="minorHAnsi"/>
          <w:color w:val="262626" w:themeColor="text1" w:themeTint="D9"/>
          <w:szCs w:val="20"/>
          <w:lang w:eastAsia="en-GB"/>
        </w:rPr>
        <w:t xml:space="preserve"> </w:t>
      </w:r>
      <w:r w:rsidRPr="00E344A3">
        <w:rPr>
          <w:rFonts w:ascii="Lato" w:eastAsia="Times New Roman" w:hAnsi="Lato" w:cstheme="minorHAnsi"/>
          <w:color w:val="262626" w:themeColor="text1" w:themeTint="D9"/>
          <w:szCs w:val="20"/>
          <w:lang w:eastAsia="en-GB"/>
        </w:rPr>
        <w:t>starting</w:t>
      </w:r>
    </w:p>
    <w:p w14:paraId="4044C5DD" w14:textId="6918C1A6" w:rsidR="00AB4B16" w:rsidRPr="00E344A3" w:rsidRDefault="00AB4B16" w:rsidP="004B3339">
      <w:pPr>
        <w:pStyle w:val="ListParagraph"/>
        <w:numPr>
          <w:ilvl w:val="0"/>
          <w:numId w:val="13"/>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are carried out in a safe manner</w:t>
      </w:r>
    </w:p>
    <w:p w14:paraId="296776D8" w14:textId="75C9FCAE" w:rsidR="00AB4B16" w:rsidRPr="00E344A3" w:rsidRDefault="00AB4B16" w:rsidP="004B3339">
      <w:pPr>
        <w:pStyle w:val="ListParagraph"/>
        <w:numPr>
          <w:ilvl w:val="0"/>
          <w:numId w:val="13"/>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are carried out in accordance with the NRSWA Codes of Practice</w:t>
      </w:r>
    </w:p>
    <w:p w14:paraId="014701DB" w14:textId="77777777" w:rsidR="00AB4B16" w:rsidRPr="00E344A3" w:rsidRDefault="00AB4B16" w:rsidP="004B3339">
      <w:pPr>
        <w:pStyle w:val="ListParagraph"/>
        <w:numPr>
          <w:ilvl w:val="0"/>
          <w:numId w:val="13"/>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are supervised by an individual with the necessary NRSWA accreditation</w:t>
      </w:r>
    </w:p>
    <w:p w14:paraId="1C1EE9AE" w14:textId="60EF9752" w:rsidR="00AB4B16" w:rsidRPr="00E344A3" w:rsidRDefault="00AB4B16" w:rsidP="004B3339">
      <w:pPr>
        <w:pStyle w:val="ListParagraph"/>
        <w:numPr>
          <w:ilvl w:val="0"/>
          <w:numId w:val="13"/>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are undertaken by staff or contractors who have the necessary NRSWA accreditation</w:t>
      </w:r>
    </w:p>
    <w:p w14:paraId="68F777C0" w14:textId="628D0538" w:rsidR="00AB4B16" w:rsidRPr="00E344A3" w:rsidRDefault="00AB4B16" w:rsidP="004B3339">
      <w:pPr>
        <w:pStyle w:val="ListParagraph"/>
        <w:numPr>
          <w:ilvl w:val="0"/>
          <w:numId w:val="13"/>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are guaranteed for the required duration</w:t>
      </w:r>
    </w:p>
    <w:p w14:paraId="78B9E749" w14:textId="55D8BCA9" w:rsidR="00AB4B16" w:rsidRPr="00E344A3" w:rsidRDefault="00AB4B16" w:rsidP="004B3339">
      <w:pPr>
        <w:pStyle w:val="ListParagraph"/>
        <w:numPr>
          <w:ilvl w:val="0"/>
          <w:numId w:val="13"/>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contractor has the necessary Public Liability Insurance indemnifying South Gloucestershire Council against any claim in respect of injury, damage or loss arising from the works, it should provide a minimum £5 million cover, and be maintained from commencement of the works on the highway, up to completion and acceptance by South Gloucestershire Council at the time of the permanent reinstatement.</w:t>
      </w:r>
    </w:p>
    <w:p w14:paraId="0EEADEA6"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636C34FC" w14:textId="77777777" w:rsidR="00AB4B16" w:rsidRPr="00E344A3" w:rsidRDefault="00AB4B16" w:rsidP="00AB4B16">
      <w:pPr>
        <w:spacing w:after="0" w:line="240" w:lineRule="auto"/>
        <w:jc w:val="both"/>
        <w:rPr>
          <w:rFonts w:ascii="Lato" w:eastAsia="Times New Roman" w:hAnsi="Lato" w:cstheme="minorHAnsi"/>
          <w:b/>
          <w:color w:val="262626" w:themeColor="text1" w:themeTint="D9"/>
          <w:szCs w:val="20"/>
          <w:lang w:eastAsia="en-GB"/>
        </w:rPr>
      </w:pPr>
      <w:r w:rsidRPr="00E344A3">
        <w:rPr>
          <w:rFonts w:ascii="Lato" w:eastAsia="Times New Roman" w:hAnsi="Lato" w:cstheme="minorHAnsi"/>
          <w:b/>
          <w:color w:val="262626" w:themeColor="text1" w:themeTint="D9"/>
          <w:szCs w:val="20"/>
          <w:lang w:eastAsia="en-GB"/>
        </w:rPr>
        <w:t>NB. An officer from South Gloucestershire Council will check accreditation certificates and proof of public liability Insurance.</w:t>
      </w:r>
    </w:p>
    <w:p w14:paraId="4939879B"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3F1419E7" w14:textId="288B48C0"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The requirement to obtain a street works licence applies to any person or organisation (other than anyone acting under statutory right) who wishes to place, </w:t>
      </w:r>
      <w:r w:rsidR="00B9534E" w:rsidRPr="00E344A3">
        <w:rPr>
          <w:rFonts w:ascii="Lato" w:eastAsia="Times New Roman" w:hAnsi="Lato" w:cstheme="minorHAnsi"/>
          <w:color w:val="262626" w:themeColor="text1" w:themeTint="D9"/>
          <w:szCs w:val="20"/>
          <w:lang w:eastAsia="en-GB"/>
        </w:rPr>
        <w:t>maintain,</w:t>
      </w:r>
      <w:r w:rsidRPr="00E344A3">
        <w:rPr>
          <w:rFonts w:ascii="Lato" w:eastAsia="Times New Roman" w:hAnsi="Lato" w:cstheme="minorHAnsi"/>
          <w:color w:val="262626" w:themeColor="text1" w:themeTint="D9"/>
          <w:szCs w:val="20"/>
          <w:lang w:eastAsia="en-GB"/>
        </w:rPr>
        <w:t xml:space="preserve"> and thereafter inspect, adjust, repair, alter or renew apparatus, or change its position or remove it from the highway, irrespective of the road being it in use or not.</w:t>
      </w:r>
    </w:p>
    <w:p w14:paraId="01328F89"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0BB91B5E" w14:textId="2D58730C"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The term “apparatus” includes, but is not limited to, drains, cables, ducts, sewer pipes, </w:t>
      </w:r>
      <w:r w:rsidR="00B9534E" w:rsidRPr="00E344A3">
        <w:rPr>
          <w:rFonts w:ascii="Lato" w:eastAsia="Times New Roman" w:hAnsi="Lato" w:cstheme="minorHAnsi"/>
          <w:color w:val="262626" w:themeColor="text1" w:themeTint="D9"/>
          <w:szCs w:val="20"/>
          <w:lang w:eastAsia="en-GB"/>
        </w:rPr>
        <w:t>water,</w:t>
      </w:r>
      <w:r w:rsidRPr="00E344A3">
        <w:rPr>
          <w:rFonts w:ascii="Lato" w:eastAsia="Times New Roman" w:hAnsi="Lato" w:cstheme="minorHAnsi"/>
          <w:color w:val="262626" w:themeColor="text1" w:themeTint="D9"/>
          <w:szCs w:val="20"/>
          <w:lang w:eastAsia="en-GB"/>
        </w:rPr>
        <w:t xml:space="preserve"> and gas pipes under, over, across, along or upon the highway. </w:t>
      </w:r>
    </w:p>
    <w:p w14:paraId="575B9926"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700F2E64"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owner will remain responsible for the apparatus while it is within the street, whether it is in use or not.</w:t>
      </w:r>
    </w:p>
    <w:p w14:paraId="2B9E1D28"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3519BAC7" w14:textId="541CDCD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You may receive a financial penalty if there is any non-compliance with the appropriate requirements. It is important to remember that as the applicant you will be responsible for any liability, it cannot be delegated to any other person or organisation.</w:t>
      </w:r>
    </w:p>
    <w:p w14:paraId="371F2628"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41079968" w14:textId="12217ED2"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Anyone applying for a road opening licence who is not aware of the legislation is strongly advised to appoint a contractor with the appropriate knowledge and accreditation to help complete the application and conduct the works on their behalf. A competent contractor will </w:t>
      </w:r>
      <w:r w:rsidRPr="00E344A3">
        <w:rPr>
          <w:rFonts w:ascii="Lato" w:eastAsia="Times New Roman" w:hAnsi="Lato" w:cstheme="minorHAnsi"/>
          <w:color w:val="262626" w:themeColor="text1" w:themeTint="D9"/>
          <w:szCs w:val="20"/>
          <w:lang w:eastAsia="en-GB"/>
        </w:rPr>
        <w:lastRenderedPageBreak/>
        <w:t>be able to assist on the completion of the application form. You will need to ensure that they have the relevant experience and knowledge of NRSWA. Operatives and supervisors should hold the relevant accreditation which may be shown on request. However, it is</w:t>
      </w:r>
      <w:r w:rsidRPr="00E344A3">
        <w:rPr>
          <w:rFonts w:ascii="Lato" w:eastAsia="Times New Roman" w:hAnsi="Lato" w:cstheme="minorHAnsi"/>
          <w:b/>
          <w:color w:val="262626" w:themeColor="text1" w:themeTint="D9"/>
          <w:szCs w:val="20"/>
          <w:lang w:eastAsia="en-GB"/>
        </w:rPr>
        <w:t xml:space="preserve"> your legal responsibility </w:t>
      </w:r>
      <w:r w:rsidRPr="00E344A3">
        <w:rPr>
          <w:rFonts w:ascii="Lato" w:eastAsia="Times New Roman" w:hAnsi="Lato" w:cstheme="minorHAnsi"/>
          <w:color w:val="262626" w:themeColor="text1" w:themeTint="D9"/>
          <w:szCs w:val="20"/>
          <w:lang w:eastAsia="en-GB"/>
        </w:rPr>
        <w:t xml:space="preserve">to ensure that all persons working on the highway on your works have appropriate accreditation. If your contractor is reliable and produces quality </w:t>
      </w:r>
      <w:r w:rsidR="008B2494" w:rsidRPr="00E344A3">
        <w:rPr>
          <w:rFonts w:ascii="Lato" w:eastAsia="Times New Roman" w:hAnsi="Lato" w:cstheme="minorHAnsi"/>
          <w:color w:val="262626" w:themeColor="text1" w:themeTint="D9"/>
          <w:szCs w:val="20"/>
          <w:lang w:eastAsia="en-GB"/>
        </w:rPr>
        <w:t>work,</w:t>
      </w:r>
      <w:r w:rsidRPr="00E344A3">
        <w:rPr>
          <w:rFonts w:ascii="Lato" w:eastAsia="Times New Roman" w:hAnsi="Lato" w:cstheme="minorHAnsi"/>
          <w:color w:val="262626" w:themeColor="text1" w:themeTint="D9"/>
          <w:szCs w:val="20"/>
          <w:lang w:eastAsia="en-GB"/>
        </w:rPr>
        <w:t xml:space="preserve"> there should not be a problem in guarantee the works for the required </w:t>
      </w:r>
      <w:r w:rsidR="001D6477" w:rsidRPr="00E344A3">
        <w:rPr>
          <w:rFonts w:ascii="Lato" w:eastAsia="Times New Roman" w:hAnsi="Lato" w:cstheme="minorHAnsi"/>
          <w:color w:val="262626" w:themeColor="text1" w:themeTint="D9"/>
          <w:szCs w:val="20"/>
          <w:lang w:eastAsia="en-GB"/>
        </w:rPr>
        <w:t>2- or 3-year</w:t>
      </w:r>
      <w:r w:rsidRPr="00E344A3">
        <w:rPr>
          <w:rFonts w:ascii="Lato" w:eastAsia="Times New Roman" w:hAnsi="Lato" w:cstheme="minorHAnsi"/>
          <w:color w:val="262626" w:themeColor="text1" w:themeTint="D9"/>
          <w:szCs w:val="20"/>
          <w:lang w:eastAsia="en-GB"/>
        </w:rPr>
        <w:t xml:space="preserve"> period. Remember that the NRSWA places the responsibility on you to guarantee the work and so you should ensure that you have appropriate agreement with your contractor.</w:t>
      </w:r>
    </w:p>
    <w:p w14:paraId="352C05F1" w14:textId="77777777" w:rsidR="00103C0A" w:rsidRPr="00E344A3" w:rsidRDefault="00103C0A" w:rsidP="00AB4B16">
      <w:pPr>
        <w:spacing w:after="0" w:line="240" w:lineRule="auto"/>
        <w:jc w:val="both"/>
        <w:rPr>
          <w:rFonts w:ascii="Lato" w:eastAsia="Times New Roman" w:hAnsi="Lato" w:cstheme="minorHAnsi"/>
          <w:color w:val="000000" w:themeColor="text1"/>
          <w:szCs w:val="20"/>
          <w:lang w:eastAsia="en-GB"/>
        </w:rPr>
      </w:pPr>
    </w:p>
    <w:p w14:paraId="5B95128E" w14:textId="77777777" w:rsidR="00AB4B16" w:rsidRPr="00E344A3" w:rsidRDefault="00AB4B16" w:rsidP="00103C0A">
      <w:pPr>
        <w:pStyle w:val="Heading2"/>
        <w:rPr>
          <w:rFonts w:eastAsia="Times New Roman"/>
          <w:lang w:eastAsia="en-GB"/>
        </w:rPr>
      </w:pPr>
      <w:bookmarkStart w:id="2" w:name="_Toc127200902"/>
      <w:r w:rsidRPr="00E344A3">
        <w:rPr>
          <w:rFonts w:eastAsia="Times New Roman"/>
          <w:lang w:eastAsia="en-GB"/>
        </w:rPr>
        <w:t>The licence</w:t>
      </w:r>
      <w:bookmarkEnd w:id="2"/>
    </w:p>
    <w:p w14:paraId="6F088060"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Note that a street works licence or consent to work on existing apparatus, will only be granted to the owner(s) of the land which the apparatus benefits (“the land”) and any future successor in title. The contractor is </w:t>
      </w:r>
      <w:r w:rsidRPr="00E344A3">
        <w:rPr>
          <w:rFonts w:ascii="Lato" w:eastAsia="Times New Roman" w:hAnsi="Lato" w:cstheme="minorHAnsi"/>
          <w:b/>
          <w:color w:val="262626" w:themeColor="text1" w:themeTint="D9"/>
          <w:szCs w:val="20"/>
          <w:lang w:eastAsia="en-GB"/>
        </w:rPr>
        <w:t>not</w:t>
      </w:r>
      <w:r w:rsidRPr="00E344A3">
        <w:rPr>
          <w:rFonts w:ascii="Lato" w:eastAsia="Times New Roman" w:hAnsi="Lato" w:cstheme="minorHAnsi"/>
          <w:color w:val="262626" w:themeColor="text1" w:themeTint="D9"/>
          <w:szCs w:val="20"/>
          <w:lang w:eastAsia="en-GB"/>
        </w:rPr>
        <w:t xml:space="preserve"> the licence holder.</w:t>
      </w:r>
    </w:p>
    <w:p w14:paraId="3431D06C"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761593AD"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application form must be signed by the owner of the apparatus.</w:t>
      </w:r>
    </w:p>
    <w:p w14:paraId="34CF48E3"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0F2BFBD1"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When completing the application form you are confirming that you have notified all statutory undertakers about your proposed works. The statutory undertakers are obliged to identify whether their apparatus will be affected (some may levy a charge).</w:t>
      </w:r>
    </w:p>
    <w:p w14:paraId="2568421E"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2BBD2D6D"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Works </w:t>
      </w:r>
      <w:r w:rsidRPr="00E344A3">
        <w:rPr>
          <w:rFonts w:ascii="Lato" w:eastAsia="Times New Roman" w:hAnsi="Lato" w:cstheme="minorHAnsi"/>
          <w:b/>
          <w:color w:val="262626" w:themeColor="text1" w:themeTint="D9"/>
          <w:szCs w:val="20"/>
          <w:lang w:eastAsia="en-GB"/>
        </w:rPr>
        <w:t>must not</w:t>
      </w:r>
      <w:r w:rsidRPr="00E344A3">
        <w:rPr>
          <w:rFonts w:ascii="Lato" w:eastAsia="Times New Roman" w:hAnsi="Lato" w:cstheme="minorHAnsi"/>
          <w:color w:val="262626" w:themeColor="text1" w:themeTint="D9"/>
          <w:szCs w:val="20"/>
          <w:lang w:eastAsia="en-GB"/>
        </w:rPr>
        <w:t xml:space="preserve"> be undertaken without a licence signed by yourself and South Gloucestershire Council.</w:t>
      </w:r>
    </w:p>
    <w:p w14:paraId="13846EBD"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5A990EB8" w14:textId="11941883" w:rsidR="00AB4B16" w:rsidRPr="00E344A3" w:rsidRDefault="00AB4B16" w:rsidP="00AB4B16">
      <w:pPr>
        <w:spacing w:after="0" w:line="240" w:lineRule="auto"/>
        <w:jc w:val="both"/>
        <w:rPr>
          <w:rFonts w:ascii="Lato" w:eastAsia="Times New Roman" w:hAnsi="Lato" w:cstheme="minorHAnsi"/>
          <w:b/>
          <w:color w:val="262626" w:themeColor="text1" w:themeTint="D9"/>
          <w:szCs w:val="20"/>
          <w:lang w:eastAsia="en-GB"/>
        </w:rPr>
      </w:pPr>
      <w:r w:rsidRPr="00E344A3">
        <w:rPr>
          <w:rFonts w:ascii="Lato" w:eastAsia="Times New Roman" w:hAnsi="Lato" w:cstheme="minorHAnsi"/>
          <w:b/>
          <w:color w:val="262626" w:themeColor="text1" w:themeTint="D9"/>
          <w:szCs w:val="20"/>
          <w:lang w:eastAsia="en-GB"/>
        </w:rPr>
        <w:t>NB. The applicant must adhere to these conditions</w:t>
      </w:r>
      <w:r w:rsidR="003B3E7C" w:rsidRPr="00E344A3">
        <w:rPr>
          <w:rFonts w:ascii="Lato" w:eastAsia="Times New Roman" w:hAnsi="Lato" w:cstheme="minorHAnsi"/>
          <w:b/>
          <w:color w:val="262626" w:themeColor="text1" w:themeTint="D9"/>
          <w:szCs w:val="20"/>
          <w:lang w:eastAsia="en-GB"/>
        </w:rPr>
        <w:t>.</w:t>
      </w:r>
    </w:p>
    <w:p w14:paraId="3CD67C50"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0B6BF03E"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The licensee has the right to appeal to the Secretary of State should they feel they have been </w:t>
      </w:r>
    </w:p>
    <w:p w14:paraId="46EC3292" w14:textId="77777777" w:rsidR="00AB4B16" w:rsidRPr="00E344A3" w:rsidRDefault="00AB4B16" w:rsidP="00AB4B16">
      <w:pPr>
        <w:numPr>
          <w:ilvl w:val="0"/>
          <w:numId w:val="11"/>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unfairly refused a licence</w:t>
      </w:r>
    </w:p>
    <w:p w14:paraId="6E5CDFC8" w14:textId="63ECE182" w:rsidR="00AB4B16" w:rsidRPr="00E344A3" w:rsidRDefault="00AB4B16" w:rsidP="00AB4B16">
      <w:pPr>
        <w:numPr>
          <w:ilvl w:val="0"/>
          <w:numId w:val="11"/>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given restrictive conditions to the licence so the project </w:t>
      </w:r>
      <w:r w:rsidR="003B3E7C" w:rsidRPr="00E344A3">
        <w:rPr>
          <w:rFonts w:ascii="Lato" w:eastAsia="Times New Roman" w:hAnsi="Lato" w:cstheme="minorHAnsi"/>
          <w:color w:val="262626" w:themeColor="text1" w:themeTint="D9"/>
          <w:szCs w:val="20"/>
          <w:lang w:eastAsia="en-GB"/>
        </w:rPr>
        <w:t>cannot</w:t>
      </w:r>
      <w:r w:rsidRPr="00E344A3">
        <w:rPr>
          <w:rFonts w:ascii="Lato" w:eastAsia="Times New Roman" w:hAnsi="Lato" w:cstheme="minorHAnsi"/>
          <w:color w:val="262626" w:themeColor="text1" w:themeTint="D9"/>
          <w:szCs w:val="20"/>
          <w:lang w:eastAsia="en-GB"/>
        </w:rPr>
        <w:t xml:space="preserve"> be completed</w:t>
      </w:r>
    </w:p>
    <w:p w14:paraId="2A271F2F" w14:textId="19C6D550" w:rsidR="003B3E7C" w:rsidRPr="00E344A3" w:rsidRDefault="00AB4B16" w:rsidP="003B3E7C">
      <w:pPr>
        <w:pStyle w:val="ListParagraph"/>
        <w:numPr>
          <w:ilvl w:val="0"/>
          <w:numId w:val="11"/>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any terms or conditions applied to the licence are unfair or inappropriate. </w:t>
      </w:r>
    </w:p>
    <w:p w14:paraId="7BF20C11" w14:textId="77777777" w:rsidR="003B3E7C" w:rsidRPr="00E344A3" w:rsidRDefault="003B3E7C" w:rsidP="003B3E7C">
      <w:pPr>
        <w:spacing w:after="0" w:line="240" w:lineRule="auto"/>
        <w:jc w:val="both"/>
        <w:rPr>
          <w:rFonts w:ascii="Lato" w:eastAsia="Times New Roman" w:hAnsi="Lato" w:cstheme="minorHAnsi"/>
          <w:color w:val="000000" w:themeColor="text1"/>
          <w:szCs w:val="20"/>
          <w:lang w:eastAsia="en-GB"/>
        </w:rPr>
      </w:pPr>
    </w:p>
    <w:p w14:paraId="6200EE05" w14:textId="6C73E056" w:rsidR="00AB4B16" w:rsidRPr="00E344A3" w:rsidRDefault="00AB4B16" w:rsidP="003B3E7C">
      <w:pPr>
        <w:pStyle w:val="Heading2"/>
        <w:rPr>
          <w:rFonts w:eastAsia="Times New Roman"/>
          <w:lang w:eastAsia="en-GB"/>
        </w:rPr>
      </w:pPr>
      <w:bookmarkStart w:id="3" w:name="_Toc127200903"/>
      <w:r w:rsidRPr="00E344A3">
        <w:rPr>
          <w:rFonts w:eastAsia="Times New Roman"/>
          <w:lang w:eastAsia="en-GB"/>
        </w:rPr>
        <w:t>Fees</w:t>
      </w:r>
      <w:bookmarkEnd w:id="3"/>
    </w:p>
    <w:p w14:paraId="7F4623BC" w14:textId="261B1ACB" w:rsidR="008B2494" w:rsidRPr="00E344A3" w:rsidRDefault="008B2494" w:rsidP="008B2494">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All fee information is detailed on the webpage.</w:t>
      </w:r>
    </w:p>
    <w:p w14:paraId="65357D52" w14:textId="77777777" w:rsidR="008B2494" w:rsidRPr="00E344A3" w:rsidRDefault="008B2494" w:rsidP="008B2494">
      <w:pPr>
        <w:spacing w:after="0" w:line="240" w:lineRule="auto"/>
        <w:jc w:val="both"/>
        <w:rPr>
          <w:rFonts w:ascii="Lato" w:eastAsia="Times New Roman" w:hAnsi="Lato" w:cstheme="minorHAnsi"/>
          <w:color w:val="262626" w:themeColor="text1" w:themeTint="D9"/>
          <w:szCs w:val="20"/>
          <w:lang w:eastAsia="en-GB"/>
        </w:rPr>
      </w:pPr>
    </w:p>
    <w:p w14:paraId="4EA76F89" w14:textId="40D5CD65" w:rsidR="00AB4B16" w:rsidRPr="00E344A3" w:rsidRDefault="00AB4B16" w:rsidP="008B2494">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licence application must be completed and returned to the council along with the supporting documents listed on the form and full payment in advance.</w:t>
      </w:r>
    </w:p>
    <w:p w14:paraId="1A983A79" w14:textId="77777777" w:rsidR="008B2494" w:rsidRPr="00E344A3" w:rsidRDefault="008B2494" w:rsidP="008B2494">
      <w:pPr>
        <w:spacing w:after="0" w:line="240" w:lineRule="auto"/>
        <w:jc w:val="both"/>
        <w:rPr>
          <w:rFonts w:ascii="Lato" w:eastAsia="Times New Roman" w:hAnsi="Lato" w:cstheme="minorHAnsi"/>
          <w:color w:val="262626" w:themeColor="text1" w:themeTint="D9"/>
          <w:szCs w:val="20"/>
          <w:lang w:eastAsia="en-GB"/>
        </w:rPr>
      </w:pPr>
    </w:p>
    <w:p w14:paraId="691DEE40" w14:textId="029D519C" w:rsidR="003B3E7C" w:rsidRPr="00E344A3" w:rsidRDefault="003B3E7C" w:rsidP="003B3E7C">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Please pay online quoting site address and reference number.  Please wait until you receive this information from us before you try to pay.</w:t>
      </w:r>
    </w:p>
    <w:p w14:paraId="68507981" w14:textId="77777777" w:rsidR="003B3E7C" w:rsidRPr="00E344A3" w:rsidRDefault="003B3E7C" w:rsidP="003B3E7C">
      <w:pPr>
        <w:spacing w:after="0" w:line="240" w:lineRule="auto"/>
        <w:jc w:val="both"/>
        <w:rPr>
          <w:rFonts w:ascii="Lato" w:eastAsia="Times New Roman" w:hAnsi="Lato" w:cstheme="minorHAnsi"/>
          <w:color w:val="000000" w:themeColor="text1"/>
          <w:szCs w:val="20"/>
          <w:lang w:eastAsia="en-GB"/>
        </w:rPr>
      </w:pPr>
    </w:p>
    <w:p w14:paraId="4C40347D" w14:textId="72522DAB" w:rsidR="00AB4B16" w:rsidRPr="00E344A3" w:rsidRDefault="00AB4B16" w:rsidP="003B3E7C">
      <w:pPr>
        <w:pStyle w:val="Heading2"/>
        <w:rPr>
          <w:rFonts w:eastAsia="Times New Roman"/>
          <w:sz w:val="24"/>
          <w:szCs w:val="20"/>
          <w:lang w:eastAsia="en-GB"/>
        </w:rPr>
      </w:pPr>
      <w:bookmarkStart w:id="4" w:name="_Toc127200904"/>
      <w:r w:rsidRPr="00E344A3">
        <w:rPr>
          <w:rFonts w:eastAsia="Times New Roman"/>
          <w:lang w:eastAsia="en-GB"/>
        </w:rPr>
        <w:t>Notice prior to start of works</w:t>
      </w:r>
      <w:bookmarkEnd w:id="4"/>
    </w:p>
    <w:p w14:paraId="562A8E87" w14:textId="2EE1DCFA"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roofErr w:type="gramStart"/>
      <w:r w:rsidRPr="00E344A3">
        <w:rPr>
          <w:rFonts w:ascii="Lato" w:eastAsia="Times New Roman" w:hAnsi="Lato" w:cstheme="minorHAnsi"/>
          <w:color w:val="262626" w:themeColor="text1" w:themeTint="D9"/>
          <w:szCs w:val="20"/>
          <w:lang w:eastAsia="en-GB"/>
        </w:rPr>
        <w:t>In order for</w:t>
      </w:r>
      <w:proofErr w:type="gramEnd"/>
      <w:r w:rsidRPr="00E344A3">
        <w:rPr>
          <w:rFonts w:ascii="Lato" w:eastAsia="Times New Roman" w:hAnsi="Lato" w:cstheme="minorHAnsi"/>
          <w:color w:val="262626" w:themeColor="text1" w:themeTint="D9"/>
          <w:szCs w:val="20"/>
          <w:lang w:eastAsia="en-GB"/>
        </w:rPr>
        <w:t xml:space="preserve"> South Gloucestershire Council (the </w:t>
      </w:r>
      <w:r w:rsidR="00841D41" w:rsidRPr="00E344A3">
        <w:rPr>
          <w:rFonts w:ascii="Lato" w:eastAsia="Times New Roman" w:hAnsi="Lato" w:cstheme="minorHAnsi"/>
          <w:color w:val="262626" w:themeColor="text1" w:themeTint="D9"/>
          <w:szCs w:val="20"/>
          <w:lang w:eastAsia="en-GB"/>
        </w:rPr>
        <w:t>local highway authority)</w:t>
      </w:r>
      <w:r w:rsidRPr="00E344A3">
        <w:rPr>
          <w:rFonts w:ascii="Lato" w:eastAsia="Times New Roman" w:hAnsi="Lato" w:cstheme="minorHAnsi"/>
          <w:color w:val="262626" w:themeColor="text1" w:themeTint="D9"/>
          <w:szCs w:val="20"/>
          <w:lang w:eastAsia="en-GB"/>
        </w:rPr>
        <w:t xml:space="preserve"> to comply with its statutory duty, all applications must be submitted </w:t>
      </w:r>
      <w:r w:rsidRPr="00E344A3">
        <w:rPr>
          <w:rFonts w:ascii="Lato" w:eastAsia="Times New Roman" w:hAnsi="Lato" w:cstheme="minorHAnsi"/>
          <w:b/>
          <w:color w:val="262626" w:themeColor="text1" w:themeTint="D9"/>
          <w:szCs w:val="20"/>
          <w:lang w:eastAsia="en-GB"/>
        </w:rPr>
        <w:t>at least one month</w:t>
      </w:r>
      <w:r w:rsidRPr="00E344A3">
        <w:rPr>
          <w:rFonts w:ascii="Lato" w:eastAsia="Times New Roman" w:hAnsi="Lato" w:cstheme="minorHAnsi"/>
          <w:color w:val="262626" w:themeColor="text1" w:themeTint="D9"/>
          <w:szCs w:val="20"/>
          <w:lang w:eastAsia="en-GB"/>
        </w:rPr>
        <w:t xml:space="preserve"> in advance of the proposed works start date. In exceptional circumstances, a shorter period may be agreed by South Gloucestershire Council in conjunction with any affected undertakers. The application form must be signed by the owner of the existing or proposed apparatus.</w:t>
      </w:r>
    </w:p>
    <w:p w14:paraId="39AAB932"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32094E75" w14:textId="1AB80F6A" w:rsidR="00841D41" w:rsidRPr="00E344A3" w:rsidRDefault="00841D41" w:rsidP="00841D41">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lastRenderedPageBreak/>
        <w:t>We will process the application within ten working days. Please take this into account when submitting your application and ensure you are complying with the notice periods as detailed below:</w:t>
      </w:r>
    </w:p>
    <w:tbl>
      <w:tblPr>
        <w:tblStyle w:val="TableGrid"/>
        <w:tblW w:w="0" w:type="auto"/>
        <w:tblLook w:val="04A0" w:firstRow="1" w:lastRow="0" w:firstColumn="1" w:lastColumn="0" w:noHBand="0" w:noVBand="1"/>
      </w:tblPr>
      <w:tblGrid>
        <w:gridCol w:w="2972"/>
        <w:gridCol w:w="3260"/>
        <w:gridCol w:w="2977"/>
      </w:tblGrid>
      <w:tr w:rsidR="001D6477" w:rsidRPr="00E344A3" w14:paraId="232875B5" w14:textId="77777777" w:rsidTr="002154B7">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auto"/>
          </w:tcPr>
          <w:p w14:paraId="2A13B293"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Type of works</w:t>
            </w:r>
          </w:p>
        </w:tc>
        <w:tc>
          <w:tcPr>
            <w:tcW w:w="3260" w:type="dxa"/>
            <w:shd w:val="clear" w:color="auto" w:fill="auto"/>
          </w:tcPr>
          <w:p w14:paraId="50B68399"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Advance notice prior to working</w:t>
            </w:r>
          </w:p>
        </w:tc>
        <w:tc>
          <w:tcPr>
            <w:tcW w:w="2977" w:type="dxa"/>
            <w:shd w:val="clear" w:color="auto" w:fill="auto"/>
          </w:tcPr>
          <w:p w14:paraId="04E36864"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Duration of works</w:t>
            </w:r>
          </w:p>
        </w:tc>
      </w:tr>
      <w:tr w:rsidR="001D6477" w:rsidRPr="00E344A3" w14:paraId="13BA718C" w14:textId="77777777" w:rsidTr="002154B7">
        <w:tc>
          <w:tcPr>
            <w:tcW w:w="2972" w:type="dxa"/>
          </w:tcPr>
          <w:p w14:paraId="62386F21"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Emergency</w:t>
            </w:r>
          </w:p>
        </w:tc>
        <w:tc>
          <w:tcPr>
            <w:tcW w:w="3260" w:type="dxa"/>
          </w:tcPr>
          <w:p w14:paraId="2A0C1EAE"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2 hours post</w:t>
            </w:r>
          </w:p>
        </w:tc>
        <w:tc>
          <w:tcPr>
            <w:tcW w:w="2977" w:type="dxa"/>
          </w:tcPr>
          <w:p w14:paraId="2E01BCF3"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Up to 2 days</w:t>
            </w:r>
          </w:p>
        </w:tc>
      </w:tr>
      <w:tr w:rsidR="001D6477" w:rsidRPr="00E344A3" w14:paraId="1E0BAA96" w14:textId="77777777" w:rsidTr="002154B7">
        <w:tc>
          <w:tcPr>
            <w:tcW w:w="2972" w:type="dxa"/>
          </w:tcPr>
          <w:p w14:paraId="72A2D555"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Minor without excavation</w:t>
            </w:r>
          </w:p>
        </w:tc>
        <w:tc>
          <w:tcPr>
            <w:tcW w:w="3260" w:type="dxa"/>
          </w:tcPr>
          <w:p w14:paraId="6BDF1709"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3 days</w:t>
            </w:r>
          </w:p>
        </w:tc>
        <w:tc>
          <w:tcPr>
            <w:tcW w:w="2977" w:type="dxa"/>
          </w:tcPr>
          <w:p w14:paraId="6883A988"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1 - 3 days</w:t>
            </w:r>
          </w:p>
        </w:tc>
      </w:tr>
      <w:tr w:rsidR="001D6477" w:rsidRPr="00E344A3" w14:paraId="775F940D" w14:textId="77777777" w:rsidTr="002154B7">
        <w:tc>
          <w:tcPr>
            <w:tcW w:w="2972" w:type="dxa"/>
          </w:tcPr>
          <w:p w14:paraId="409C10B6"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Minor with excavation</w:t>
            </w:r>
          </w:p>
        </w:tc>
        <w:tc>
          <w:tcPr>
            <w:tcW w:w="3260" w:type="dxa"/>
          </w:tcPr>
          <w:p w14:paraId="3E39F640"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3 days</w:t>
            </w:r>
          </w:p>
        </w:tc>
        <w:tc>
          <w:tcPr>
            <w:tcW w:w="2977" w:type="dxa"/>
          </w:tcPr>
          <w:p w14:paraId="50A8D0D0"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1 - 3 days</w:t>
            </w:r>
          </w:p>
        </w:tc>
      </w:tr>
      <w:tr w:rsidR="001D6477" w:rsidRPr="00E344A3" w14:paraId="1B8A9426" w14:textId="77777777" w:rsidTr="002154B7">
        <w:tc>
          <w:tcPr>
            <w:tcW w:w="2972" w:type="dxa"/>
          </w:tcPr>
          <w:p w14:paraId="28BFA46B"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Standard</w:t>
            </w:r>
          </w:p>
        </w:tc>
        <w:tc>
          <w:tcPr>
            <w:tcW w:w="3260" w:type="dxa"/>
          </w:tcPr>
          <w:p w14:paraId="5B1373B6"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10 days</w:t>
            </w:r>
          </w:p>
        </w:tc>
        <w:tc>
          <w:tcPr>
            <w:tcW w:w="2977" w:type="dxa"/>
          </w:tcPr>
          <w:p w14:paraId="144AFAF7" w14:textId="77777777" w:rsidR="00841D41" w:rsidRPr="00E344A3" w:rsidRDefault="00841D41" w:rsidP="002154B7">
            <w:pPr>
              <w:spacing w:before="0" w:after="160"/>
              <w:rPr>
                <w:rFonts w:ascii="Lato" w:hAnsi="Lato"/>
                <w:color w:val="262626" w:themeColor="text1" w:themeTint="D9"/>
              </w:rPr>
            </w:pPr>
            <w:r w:rsidRPr="00E344A3">
              <w:rPr>
                <w:rFonts w:ascii="Lato" w:hAnsi="Lato"/>
                <w:color w:val="262626" w:themeColor="text1" w:themeTint="D9"/>
              </w:rPr>
              <w:t>4 -10 days</w:t>
            </w:r>
          </w:p>
        </w:tc>
      </w:tr>
      <w:tr w:rsidR="001D6477" w:rsidRPr="00E344A3" w14:paraId="5A7D79D7" w14:textId="77777777" w:rsidTr="002154B7">
        <w:tc>
          <w:tcPr>
            <w:tcW w:w="2972" w:type="dxa"/>
          </w:tcPr>
          <w:p w14:paraId="2E62350C"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Major</w:t>
            </w:r>
          </w:p>
        </w:tc>
        <w:tc>
          <w:tcPr>
            <w:tcW w:w="3260" w:type="dxa"/>
          </w:tcPr>
          <w:p w14:paraId="0899CC87"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3 months</w:t>
            </w:r>
          </w:p>
        </w:tc>
        <w:tc>
          <w:tcPr>
            <w:tcW w:w="2977" w:type="dxa"/>
          </w:tcPr>
          <w:p w14:paraId="0F480F3E" w14:textId="77777777" w:rsidR="00841D41" w:rsidRPr="00E344A3" w:rsidRDefault="00841D41" w:rsidP="002154B7">
            <w:pPr>
              <w:rPr>
                <w:rFonts w:ascii="Lato" w:hAnsi="Lato"/>
                <w:color w:val="262626" w:themeColor="text1" w:themeTint="D9"/>
              </w:rPr>
            </w:pPr>
            <w:r w:rsidRPr="00E344A3">
              <w:rPr>
                <w:rFonts w:ascii="Lato" w:hAnsi="Lato"/>
                <w:color w:val="262626" w:themeColor="text1" w:themeTint="D9"/>
              </w:rPr>
              <w:t>11 days or more</w:t>
            </w:r>
          </w:p>
        </w:tc>
      </w:tr>
    </w:tbl>
    <w:p w14:paraId="300E0942" w14:textId="77777777" w:rsidR="00841D41" w:rsidRPr="00E344A3" w:rsidRDefault="00841D41" w:rsidP="00AB4B16">
      <w:pPr>
        <w:spacing w:after="0" w:line="240" w:lineRule="auto"/>
        <w:jc w:val="both"/>
        <w:rPr>
          <w:rFonts w:ascii="Lato" w:eastAsia="Times New Roman" w:hAnsi="Lato" w:cstheme="minorHAnsi"/>
          <w:color w:val="262626" w:themeColor="text1" w:themeTint="D9"/>
          <w:szCs w:val="20"/>
          <w:lang w:eastAsia="en-GB"/>
        </w:rPr>
      </w:pPr>
    </w:p>
    <w:p w14:paraId="21DBF574" w14:textId="77777777" w:rsidR="00841D41" w:rsidRPr="00E344A3" w:rsidRDefault="00841D41" w:rsidP="00AB4B16">
      <w:pPr>
        <w:spacing w:after="0" w:line="240" w:lineRule="auto"/>
        <w:jc w:val="both"/>
        <w:rPr>
          <w:rFonts w:ascii="Lato" w:eastAsia="Times New Roman" w:hAnsi="Lato" w:cstheme="minorHAnsi"/>
          <w:color w:val="262626" w:themeColor="text1" w:themeTint="D9"/>
          <w:szCs w:val="20"/>
          <w:lang w:eastAsia="en-GB"/>
        </w:rPr>
      </w:pPr>
    </w:p>
    <w:p w14:paraId="658F7912" w14:textId="2586078A"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If the whole or part of the apparatus becomes redundant the owner of the apparatus must notify South Gloucestershire Council, where upon the following 2 conditions shall apply:</w:t>
      </w:r>
    </w:p>
    <w:p w14:paraId="4C24936F"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3238F8BE" w14:textId="23A72996" w:rsidR="00AB4B16" w:rsidRPr="00E344A3" w:rsidRDefault="00AB4B16" w:rsidP="00AB4B16">
      <w:pPr>
        <w:numPr>
          <w:ilvl w:val="0"/>
          <w:numId w:val="12"/>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The applicant must give the Highway Department of South Gloucestershire Council at least </w:t>
      </w:r>
      <w:r w:rsidRPr="00E344A3">
        <w:rPr>
          <w:rFonts w:ascii="Lato" w:eastAsia="Times New Roman" w:hAnsi="Lato" w:cstheme="minorHAnsi"/>
          <w:b/>
          <w:color w:val="262626" w:themeColor="text1" w:themeTint="D9"/>
          <w:szCs w:val="20"/>
          <w:lang w:eastAsia="en-GB"/>
        </w:rPr>
        <w:t>10 working days</w:t>
      </w:r>
      <w:r w:rsidR="009B5BA0" w:rsidRPr="00E344A3">
        <w:rPr>
          <w:rFonts w:ascii="Lato" w:eastAsia="Times New Roman" w:hAnsi="Lato" w:cstheme="minorHAnsi"/>
          <w:b/>
          <w:color w:val="262626" w:themeColor="text1" w:themeTint="D9"/>
          <w:szCs w:val="20"/>
          <w:lang w:eastAsia="en-GB"/>
        </w:rPr>
        <w:t>’</w:t>
      </w:r>
      <w:r w:rsidRPr="00E344A3">
        <w:rPr>
          <w:rFonts w:ascii="Lato" w:eastAsia="Times New Roman" w:hAnsi="Lato" w:cstheme="minorHAnsi"/>
          <w:color w:val="262626" w:themeColor="text1" w:themeTint="D9"/>
          <w:szCs w:val="20"/>
          <w:lang w:eastAsia="en-GB"/>
        </w:rPr>
        <w:t xml:space="preserve"> notice before the intended start date of the works. This is separate from the notice periods required. A new application form must be submitted if the works are delayed and not undertaken on the intended start date.</w:t>
      </w:r>
    </w:p>
    <w:p w14:paraId="4EAB6EAF"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21C20B5D" w14:textId="5EF311FE" w:rsidR="00AB4B16" w:rsidRPr="00E344A3" w:rsidRDefault="00AB4B16" w:rsidP="00AB4B16">
      <w:pPr>
        <w:numPr>
          <w:ilvl w:val="0"/>
          <w:numId w:val="12"/>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Applicants should note that South Gloucestershire Council may impose special conditions based on:</w:t>
      </w:r>
    </w:p>
    <w:p w14:paraId="2C3AB5D2" w14:textId="77777777" w:rsidR="00AB4B16" w:rsidRPr="00E344A3" w:rsidRDefault="00AB4B16" w:rsidP="00AB4B16">
      <w:pPr>
        <w:numPr>
          <w:ilvl w:val="1"/>
          <w:numId w:val="6"/>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public safety</w:t>
      </w:r>
    </w:p>
    <w:p w14:paraId="635DF441" w14:textId="77777777" w:rsidR="00AB4B16" w:rsidRPr="00E344A3" w:rsidRDefault="00AB4B16" w:rsidP="00AB4B16">
      <w:pPr>
        <w:numPr>
          <w:ilvl w:val="1"/>
          <w:numId w:val="6"/>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minimise inconvenience to other network users</w:t>
      </w:r>
    </w:p>
    <w:p w14:paraId="26705FF2" w14:textId="3DD7BFC4" w:rsidR="00AB4B16" w:rsidRPr="00E344A3" w:rsidRDefault="00AB4B16" w:rsidP="00AB4B16">
      <w:pPr>
        <w:numPr>
          <w:ilvl w:val="1"/>
          <w:numId w:val="6"/>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street being traffic sensitive, special engineering difficulties and/or protect the structure of the street and the integrity of the apparatus in it.</w:t>
      </w:r>
    </w:p>
    <w:p w14:paraId="18E4A051" w14:textId="77777777" w:rsidR="00D42CB3" w:rsidRPr="00E344A3" w:rsidRDefault="00D42CB3" w:rsidP="00D42CB3">
      <w:pPr>
        <w:spacing w:after="0" w:line="240" w:lineRule="auto"/>
        <w:jc w:val="both"/>
        <w:rPr>
          <w:rFonts w:ascii="Lato" w:eastAsia="Times New Roman" w:hAnsi="Lato" w:cstheme="minorHAnsi"/>
          <w:color w:val="000000" w:themeColor="text1"/>
          <w:szCs w:val="20"/>
          <w:lang w:eastAsia="en-GB"/>
        </w:rPr>
      </w:pPr>
    </w:p>
    <w:p w14:paraId="5B00A948" w14:textId="77777777" w:rsidR="00AB4B16" w:rsidRPr="00E344A3" w:rsidRDefault="00AB4B16" w:rsidP="009B5BA0">
      <w:pPr>
        <w:pStyle w:val="Heading2"/>
        <w:rPr>
          <w:rFonts w:eastAsia="Times New Roman"/>
          <w:lang w:eastAsia="en-GB"/>
        </w:rPr>
      </w:pPr>
      <w:bookmarkStart w:id="5" w:name="_Toc127200905"/>
      <w:r w:rsidRPr="00E344A3">
        <w:rPr>
          <w:rFonts w:eastAsia="Times New Roman"/>
          <w:lang w:eastAsia="en-GB"/>
        </w:rPr>
        <w:t>During the works</w:t>
      </w:r>
      <w:bookmarkEnd w:id="5"/>
      <w:r w:rsidRPr="00E344A3">
        <w:rPr>
          <w:rFonts w:eastAsia="Times New Roman"/>
          <w:lang w:eastAsia="en-GB"/>
        </w:rPr>
        <w:t xml:space="preserve"> </w:t>
      </w:r>
    </w:p>
    <w:p w14:paraId="7C984C8E" w14:textId="4534157A"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applicant must be aware that South Gloucestershire Council (the street authority) may monitor performance throughout all the following stages of street works:</w:t>
      </w:r>
    </w:p>
    <w:p w14:paraId="79BDDEEA" w14:textId="77777777" w:rsidR="00AB4B16" w:rsidRPr="00E344A3" w:rsidRDefault="00AB4B16" w:rsidP="004B3339">
      <w:pPr>
        <w:spacing w:after="0" w:line="240" w:lineRule="auto"/>
        <w:jc w:val="both"/>
        <w:rPr>
          <w:rFonts w:ascii="Lato" w:eastAsia="Times New Roman" w:hAnsi="Lato" w:cstheme="minorHAnsi"/>
          <w:color w:val="262626" w:themeColor="text1" w:themeTint="D9"/>
          <w:szCs w:val="20"/>
          <w:lang w:eastAsia="en-GB"/>
        </w:rPr>
      </w:pPr>
    </w:p>
    <w:p w14:paraId="041DB69D" w14:textId="4A90214B" w:rsidR="00AB4B16" w:rsidRPr="00E344A3" w:rsidRDefault="00AB4B16" w:rsidP="004B3339">
      <w:pPr>
        <w:pStyle w:val="ListParagraph"/>
        <w:numPr>
          <w:ilvl w:val="0"/>
          <w:numId w:val="14"/>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Signing, guarding and excavation</w:t>
      </w:r>
    </w:p>
    <w:p w14:paraId="02F36567" w14:textId="165A241F" w:rsidR="00AB4B16" w:rsidRPr="00E344A3" w:rsidRDefault="00AB4B16" w:rsidP="004B3339">
      <w:pPr>
        <w:pStyle w:val="ListParagraph"/>
        <w:numPr>
          <w:ilvl w:val="0"/>
          <w:numId w:val="14"/>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Signing, guarding and reinstatement</w:t>
      </w:r>
    </w:p>
    <w:p w14:paraId="4E85D504" w14:textId="1B2885FE" w:rsidR="00AB4B16" w:rsidRPr="00E344A3" w:rsidRDefault="00AB4B16" w:rsidP="004B3339">
      <w:pPr>
        <w:pStyle w:val="ListParagraph"/>
        <w:numPr>
          <w:ilvl w:val="0"/>
          <w:numId w:val="14"/>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Immediately after permanent reinstatement</w:t>
      </w:r>
    </w:p>
    <w:p w14:paraId="7F49E7EC" w14:textId="7CA914BF" w:rsidR="00AB4B16" w:rsidRPr="00E344A3" w:rsidRDefault="00AB4B16" w:rsidP="004B3339">
      <w:pPr>
        <w:pStyle w:val="ListParagraph"/>
        <w:numPr>
          <w:ilvl w:val="0"/>
          <w:numId w:val="14"/>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Between 6 and 9 months after permanent reinstatement </w:t>
      </w:r>
    </w:p>
    <w:p w14:paraId="51534809" w14:textId="77777777" w:rsidR="00AB4B16" w:rsidRPr="00E344A3" w:rsidRDefault="00AB4B16" w:rsidP="004B3339">
      <w:pPr>
        <w:pStyle w:val="ListParagraph"/>
        <w:numPr>
          <w:ilvl w:val="0"/>
          <w:numId w:val="14"/>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During the one month preceding the end of the guarantee period. (This will begin from the date South Gloucestershire Council is notified of the permanent reinstatement and will be for 2 years for excavations up to 1.5m deep and 3 years for excavations deeper than 1.5m).</w:t>
      </w:r>
    </w:p>
    <w:p w14:paraId="02FF727D"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1CD7EA7F" w14:textId="6D92EB63"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The “Duty of Care: Controlled Waste Transfer Note” must be completed where any waste from an excavation </w:t>
      </w:r>
      <w:r w:rsidR="00841D41" w:rsidRPr="00E344A3">
        <w:rPr>
          <w:rFonts w:ascii="Lato" w:eastAsia="Times New Roman" w:hAnsi="Lato" w:cstheme="minorHAnsi"/>
          <w:color w:val="262626" w:themeColor="text1" w:themeTint="D9"/>
          <w:szCs w:val="20"/>
          <w:lang w:eastAsia="en-GB"/>
        </w:rPr>
        <w:t>requires disposal</w:t>
      </w:r>
      <w:r w:rsidRPr="00E344A3">
        <w:rPr>
          <w:rFonts w:ascii="Lato" w:eastAsia="Times New Roman" w:hAnsi="Lato" w:cstheme="minorHAnsi"/>
          <w:color w:val="262626" w:themeColor="text1" w:themeTint="D9"/>
          <w:szCs w:val="20"/>
          <w:lang w:eastAsia="en-GB"/>
        </w:rPr>
        <w:t>. A copy of the completed form must be kept by the licensee with a copy given to the person accepting the waste.</w:t>
      </w:r>
    </w:p>
    <w:p w14:paraId="224BCFC0"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30638BED" w14:textId="77777777" w:rsidR="009B5BA0"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lastRenderedPageBreak/>
        <w:t>If you consider your contractor not working safely or in accordance with the NRSWA specification, tell them. After all, you are employing them to supply works to meet the NRSWA legislation.</w:t>
      </w:r>
    </w:p>
    <w:p w14:paraId="228CB5C8" w14:textId="75FBD704" w:rsidR="009B5BA0" w:rsidRPr="00E344A3" w:rsidRDefault="009B5BA0" w:rsidP="00AB4B16">
      <w:pPr>
        <w:spacing w:after="0" w:line="240" w:lineRule="auto"/>
        <w:jc w:val="both"/>
        <w:rPr>
          <w:rFonts w:ascii="Lato" w:eastAsia="Times New Roman" w:hAnsi="Lato" w:cstheme="minorHAnsi"/>
          <w:color w:val="000000" w:themeColor="text1"/>
          <w:szCs w:val="20"/>
          <w:lang w:eastAsia="en-GB"/>
        </w:rPr>
      </w:pPr>
    </w:p>
    <w:p w14:paraId="796EE7FA" w14:textId="77777777" w:rsidR="00AB4B16" w:rsidRPr="00E344A3" w:rsidRDefault="00AB4B16" w:rsidP="009B5BA0">
      <w:pPr>
        <w:pStyle w:val="Heading2"/>
        <w:rPr>
          <w:rFonts w:eastAsia="Times New Roman"/>
          <w:lang w:eastAsia="en-GB"/>
        </w:rPr>
      </w:pPr>
      <w:bookmarkStart w:id="6" w:name="_Toc127200906"/>
      <w:r w:rsidRPr="00E344A3">
        <w:rPr>
          <w:rFonts w:eastAsia="Times New Roman"/>
          <w:lang w:eastAsia="en-GB"/>
        </w:rPr>
        <w:t>Other details you should be aware of</w:t>
      </w:r>
      <w:bookmarkEnd w:id="6"/>
    </w:p>
    <w:p w14:paraId="0C240C80" w14:textId="4D0B2C2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Any waste produced as a result of the work</w:t>
      </w:r>
      <w:r w:rsidR="00A21A95" w:rsidRPr="00E344A3">
        <w:rPr>
          <w:rFonts w:ascii="Lato" w:eastAsia="Times New Roman" w:hAnsi="Lato" w:cstheme="minorHAnsi"/>
          <w:color w:val="262626" w:themeColor="text1" w:themeTint="D9"/>
          <w:szCs w:val="20"/>
          <w:lang w:eastAsia="en-GB"/>
        </w:rPr>
        <w:t>s</w:t>
      </w:r>
      <w:r w:rsidRPr="00E344A3">
        <w:rPr>
          <w:rFonts w:ascii="Lato" w:eastAsia="Times New Roman" w:hAnsi="Lato" w:cstheme="minorHAnsi"/>
          <w:color w:val="262626" w:themeColor="text1" w:themeTint="D9"/>
          <w:szCs w:val="20"/>
          <w:lang w:eastAsia="en-GB"/>
        </w:rPr>
        <w:t xml:space="preserve"> must be disposed of at: </w:t>
      </w:r>
    </w:p>
    <w:p w14:paraId="5E0030DD"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485F6820" w14:textId="77777777" w:rsidR="00AB4B16" w:rsidRPr="00E344A3" w:rsidRDefault="00AB4B16" w:rsidP="000E4007">
      <w:pPr>
        <w:numPr>
          <w:ilvl w:val="0"/>
          <w:numId w:val="7"/>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an authorised waste disposal tip. For this, your contractor will need to complete Controlled Waste Transfer Note and arrange for the material to be transferred to the tip by a registered carrier of waste.</w:t>
      </w:r>
    </w:p>
    <w:p w14:paraId="0F2A654D" w14:textId="77777777" w:rsidR="00AB4B16" w:rsidRPr="00E344A3" w:rsidRDefault="00AB4B16" w:rsidP="000E4007">
      <w:pPr>
        <w:numPr>
          <w:ilvl w:val="0"/>
          <w:numId w:val="7"/>
        </w:num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land with suitable planning approval.</w:t>
      </w:r>
    </w:p>
    <w:p w14:paraId="260147AE" w14:textId="68F07E9D" w:rsidR="009B5BA0" w:rsidRPr="00E344A3" w:rsidRDefault="009B5BA0" w:rsidP="009B5BA0">
      <w:pPr>
        <w:spacing w:after="0" w:line="240" w:lineRule="auto"/>
        <w:jc w:val="both"/>
        <w:rPr>
          <w:rFonts w:ascii="Lato" w:eastAsia="Times New Roman" w:hAnsi="Lato" w:cstheme="minorHAnsi"/>
          <w:color w:val="000000" w:themeColor="text1"/>
          <w:szCs w:val="20"/>
          <w:lang w:eastAsia="en-GB"/>
        </w:rPr>
      </w:pPr>
    </w:p>
    <w:p w14:paraId="1BC3443A" w14:textId="77777777" w:rsidR="00AB4B16" w:rsidRPr="00E344A3" w:rsidRDefault="00AB4B16" w:rsidP="009B5BA0">
      <w:pPr>
        <w:pStyle w:val="Heading2"/>
        <w:rPr>
          <w:rFonts w:eastAsia="Times New Roman"/>
          <w:lang w:eastAsia="en-GB"/>
        </w:rPr>
      </w:pPr>
      <w:bookmarkStart w:id="7" w:name="_Toc127200907"/>
      <w:r w:rsidRPr="00E344A3">
        <w:rPr>
          <w:rFonts w:eastAsia="Times New Roman"/>
          <w:lang w:eastAsia="en-GB"/>
        </w:rPr>
        <w:t>On completion of the works</w:t>
      </w:r>
      <w:bookmarkEnd w:id="7"/>
      <w:r w:rsidRPr="00E344A3">
        <w:rPr>
          <w:rFonts w:eastAsia="Times New Roman"/>
          <w:lang w:eastAsia="en-GB"/>
        </w:rPr>
        <w:t xml:space="preserve"> </w:t>
      </w:r>
    </w:p>
    <w:p w14:paraId="0506408E" w14:textId="13245366" w:rsidR="00AB4B16" w:rsidRPr="00E344A3" w:rsidRDefault="00AB4B16" w:rsidP="009B5BA0">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applicant must inform South Gloucestershire Council of the completion of works by the end of the following working day, stating whether it is interim or permanent. If an interim reinstatement is carried out this must be made permanent with six months and South Gloucestershire Council must be informed when this has been done.</w:t>
      </w:r>
    </w:p>
    <w:p w14:paraId="73A02913" w14:textId="77777777" w:rsidR="000E4007" w:rsidRPr="00E344A3" w:rsidRDefault="000E4007" w:rsidP="009B5BA0">
      <w:pPr>
        <w:spacing w:after="0" w:line="240" w:lineRule="auto"/>
        <w:jc w:val="both"/>
        <w:rPr>
          <w:rFonts w:ascii="Lato" w:eastAsia="Times New Roman" w:hAnsi="Lato" w:cstheme="minorHAnsi"/>
          <w:color w:val="000000" w:themeColor="text1"/>
          <w:szCs w:val="20"/>
          <w:lang w:eastAsia="en-GB"/>
        </w:rPr>
      </w:pPr>
    </w:p>
    <w:p w14:paraId="4E9E3FD5" w14:textId="6346FBA0" w:rsidR="00AB4B16" w:rsidRPr="00E344A3" w:rsidRDefault="00AB4B16" w:rsidP="009B5BA0">
      <w:pPr>
        <w:pStyle w:val="Heading2"/>
        <w:rPr>
          <w:rFonts w:eastAsia="Times New Roman"/>
          <w:lang w:eastAsia="en-GB"/>
        </w:rPr>
      </w:pPr>
      <w:bookmarkStart w:id="8" w:name="_Toc127200908"/>
      <w:r w:rsidRPr="00E344A3">
        <w:rPr>
          <w:rFonts w:eastAsia="Times New Roman"/>
          <w:lang w:eastAsia="en-GB"/>
        </w:rPr>
        <w:t>Specification for reinstating the highway</w:t>
      </w:r>
      <w:bookmarkEnd w:id="8"/>
    </w:p>
    <w:p w14:paraId="2F987B2C"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If any reinstatement fails to meet the standard required, South Gloucestershire Council will serve a defect notice upon the applicant requiring them to rectify the defect at their expense and to pay the appropriate fee to the authority.</w:t>
      </w:r>
    </w:p>
    <w:p w14:paraId="07BA1271"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08622929"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 further fee is payable where a defect notice is issued. If the applicant defaults, the authority may carry out any remedial work necessary and recover the costs from the applicant.</w:t>
      </w:r>
    </w:p>
    <w:p w14:paraId="38D1AE89" w14:textId="77777777" w:rsidR="00AB4B16" w:rsidRPr="00E344A3" w:rsidRDefault="00AB4B16" w:rsidP="00AB4B16">
      <w:pPr>
        <w:spacing w:after="0" w:line="240" w:lineRule="auto"/>
        <w:jc w:val="both"/>
        <w:rPr>
          <w:rFonts w:ascii="Lato" w:eastAsia="Times New Roman" w:hAnsi="Lato" w:cstheme="minorHAnsi"/>
          <w:color w:val="000000" w:themeColor="text1"/>
          <w:szCs w:val="20"/>
          <w:lang w:eastAsia="en-GB"/>
        </w:rPr>
      </w:pPr>
    </w:p>
    <w:p w14:paraId="5F2190CA" w14:textId="77777777" w:rsidR="00AB4B16" w:rsidRPr="00E344A3" w:rsidRDefault="00AB4B16" w:rsidP="009B5BA0">
      <w:pPr>
        <w:pStyle w:val="Heading2"/>
        <w:rPr>
          <w:rFonts w:eastAsia="Times New Roman"/>
          <w:lang w:eastAsia="en-GB"/>
        </w:rPr>
      </w:pPr>
      <w:bookmarkStart w:id="9" w:name="_Toc127200909"/>
      <w:r w:rsidRPr="00E344A3">
        <w:rPr>
          <w:rFonts w:eastAsia="Times New Roman"/>
          <w:lang w:eastAsia="en-GB"/>
        </w:rPr>
        <w:t>Guarantee of the works</w:t>
      </w:r>
      <w:bookmarkEnd w:id="9"/>
      <w:r w:rsidRPr="00E344A3">
        <w:rPr>
          <w:rFonts w:eastAsia="Times New Roman"/>
          <w:lang w:eastAsia="en-GB"/>
        </w:rPr>
        <w:t xml:space="preserve"> </w:t>
      </w:r>
    </w:p>
    <w:p w14:paraId="4A7F1E4F"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guarantee period begins from the date South Gloucestershire Council is notified of the permanent reinstatement and will last for two years for reinstatements up to 1.5m deep and three years for deeper ones. It is therefore important to notify the council as soon as the works have been completed.</w:t>
      </w:r>
    </w:p>
    <w:p w14:paraId="09BA8F33"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55144A7A"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 requirement of the Act and therefore the licence is that you have a duty to maintain the apparatus. It is therefore important that you inform the council if ownership changes. Failure to do so could result in you being liable for any failure of the apparatus in future.</w:t>
      </w:r>
    </w:p>
    <w:p w14:paraId="067A17F2"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14F5486D" w14:textId="53DB4A09"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The Public Liability Insurance required under the terms of the licence following completion of the works may be covered under your standard household</w:t>
      </w:r>
      <w:r w:rsidR="000E4007" w:rsidRPr="00E344A3">
        <w:rPr>
          <w:rFonts w:ascii="Lato" w:eastAsia="Times New Roman" w:hAnsi="Lato" w:cstheme="minorHAnsi"/>
          <w:color w:val="262626" w:themeColor="text1" w:themeTint="D9"/>
          <w:szCs w:val="20"/>
          <w:lang w:eastAsia="en-GB"/>
        </w:rPr>
        <w:t xml:space="preserve"> or</w:t>
      </w:r>
      <w:r w:rsidRPr="00E344A3">
        <w:rPr>
          <w:rFonts w:ascii="Lato" w:eastAsia="Times New Roman" w:hAnsi="Lato" w:cstheme="minorHAnsi"/>
          <w:color w:val="262626" w:themeColor="text1" w:themeTint="D9"/>
          <w:szCs w:val="20"/>
          <w:lang w:eastAsia="en-GB"/>
        </w:rPr>
        <w:t xml:space="preserve"> property insurance. It is therefore advisable to discuss this matter with your insurance company.</w:t>
      </w:r>
    </w:p>
    <w:p w14:paraId="20E84934" w14:textId="77777777"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491C4C96" w14:textId="7CFC8BF4" w:rsidR="00AB4B16" w:rsidRPr="00E344A3" w:rsidRDefault="00AB4B16" w:rsidP="000E4007">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As the licence is such an important document it is strongly recommended that it be kept with the title deeds to your property. This will ensure that your conveyancing solicitor passes your liability to the new owner.</w:t>
      </w:r>
    </w:p>
    <w:p w14:paraId="7F920BDE" w14:textId="77777777" w:rsidR="000E4007" w:rsidRPr="00E344A3" w:rsidRDefault="000E4007" w:rsidP="000E4007">
      <w:pPr>
        <w:spacing w:after="0" w:line="240" w:lineRule="auto"/>
        <w:jc w:val="both"/>
        <w:rPr>
          <w:rFonts w:ascii="Lato" w:eastAsia="Times New Roman" w:hAnsi="Lato" w:cstheme="minorHAnsi"/>
          <w:color w:val="000000" w:themeColor="text1"/>
          <w:szCs w:val="20"/>
          <w:lang w:eastAsia="en-GB"/>
        </w:rPr>
      </w:pPr>
    </w:p>
    <w:p w14:paraId="5DB2EA43" w14:textId="77777777" w:rsidR="00AB4B16" w:rsidRPr="00E344A3" w:rsidRDefault="00AB4B16" w:rsidP="009B5BA0">
      <w:pPr>
        <w:pStyle w:val="Heading2"/>
        <w:rPr>
          <w:rFonts w:eastAsia="Times New Roman"/>
          <w:lang w:eastAsia="en-GB"/>
        </w:rPr>
      </w:pPr>
      <w:bookmarkStart w:id="10" w:name="_Toc127200910"/>
      <w:r w:rsidRPr="00E344A3">
        <w:rPr>
          <w:rFonts w:eastAsia="Times New Roman"/>
          <w:lang w:eastAsia="en-GB"/>
        </w:rPr>
        <w:lastRenderedPageBreak/>
        <w:t>What to do now</w:t>
      </w:r>
      <w:bookmarkEnd w:id="10"/>
    </w:p>
    <w:p w14:paraId="16E57F79" w14:textId="7082E74E"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 xml:space="preserve">NRSWA 1991 is a complicated piece of </w:t>
      </w:r>
      <w:r w:rsidR="009B5BA0" w:rsidRPr="00E344A3">
        <w:rPr>
          <w:rFonts w:ascii="Lato" w:eastAsia="Times New Roman" w:hAnsi="Lato" w:cstheme="minorHAnsi"/>
          <w:color w:val="262626" w:themeColor="text1" w:themeTint="D9"/>
          <w:szCs w:val="20"/>
          <w:lang w:eastAsia="en-GB"/>
        </w:rPr>
        <w:t>legislation,</w:t>
      </w:r>
      <w:r w:rsidRPr="00E344A3">
        <w:rPr>
          <w:rFonts w:ascii="Lato" w:eastAsia="Times New Roman" w:hAnsi="Lato" w:cstheme="minorHAnsi"/>
          <w:color w:val="262626" w:themeColor="text1" w:themeTint="D9"/>
          <w:szCs w:val="20"/>
          <w:lang w:eastAsia="en-GB"/>
        </w:rPr>
        <w:t xml:space="preserve"> and this is reflected in the amount of paperwork and procedures to be carried out. The council recognise this and has tried to minimise and simplify the paperwork needed so please answer all parts of all forms because they are necessary. If you have any difficulties, please call 01454 86</w:t>
      </w:r>
      <w:r w:rsidR="009B5BA0" w:rsidRPr="00E344A3">
        <w:rPr>
          <w:rFonts w:ascii="Lato" w:eastAsia="Times New Roman" w:hAnsi="Lato" w:cstheme="minorHAnsi"/>
          <w:color w:val="262626" w:themeColor="text1" w:themeTint="D9"/>
          <w:szCs w:val="20"/>
          <w:lang w:eastAsia="en-GB"/>
        </w:rPr>
        <w:t>5859</w:t>
      </w:r>
      <w:r w:rsidRPr="00E344A3">
        <w:rPr>
          <w:rFonts w:ascii="Lato" w:eastAsia="Times New Roman" w:hAnsi="Lato" w:cstheme="minorHAnsi"/>
          <w:color w:val="262626" w:themeColor="text1" w:themeTint="D9"/>
          <w:szCs w:val="20"/>
          <w:lang w:eastAsia="en-GB"/>
        </w:rPr>
        <w:t>.</w:t>
      </w:r>
    </w:p>
    <w:p w14:paraId="7D57F4D5" w14:textId="77777777" w:rsidR="00AB4B16" w:rsidRPr="00E344A3" w:rsidRDefault="00AB4B16" w:rsidP="00AB4B16">
      <w:pPr>
        <w:tabs>
          <w:tab w:val="center" w:pos="4153"/>
          <w:tab w:val="right" w:pos="8306"/>
        </w:tabs>
        <w:spacing w:after="0" w:line="240" w:lineRule="auto"/>
        <w:jc w:val="both"/>
        <w:rPr>
          <w:rFonts w:ascii="Lato" w:eastAsia="Times New Roman" w:hAnsi="Lato" w:cstheme="minorHAnsi"/>
          <w:color w:val="262626" w:themeColor="text1" w:themeTint="D9"/>
          <w:szCs w:val="20"/>
          <w:lang w:eastAsia="en-GB"/>
        </w:rPr>
      </w:pPr>
    </w:p>
    <w:p w14:paraId="32589234" w14:textId="77777777" w:rsidR="00AB4B16" w:rsidRPr="00E344A3" w:rsidRDefault="00AB4B16" w:rsidP="00AB4B16">
      <w:pPr>
        <w:tabs>
          <w:tab w:val="center" w:pos="4153"/>
          <w:tab w:val="right" w:pos="8306"/>
        </w:tabs>
        <w:spacing w:after="0" w:line="240" w:lineRule="auto"/>
        <w:jc w:val="both"/>
        <w:rPr>
          <w:rFonts w:ascii="Lato" w:eastAsia="Times New Roman" w:hAnsi="Lato" w:cstheme="minorHAnsi"/>
          <w:color w:val="262626" w:themeColor="text1" w:themeTint="D9"/>
          <w:szCs w:val="20"/>
          <w:lang w:eastAsia="en-GB"/>
        </w:rPr>
      </w:pPr>
      <w:r w:rsidRPr="00E344A3">
        <w:rPr>
          <w:rFonts w:ascii="Lato" w:eastAsia="Times New Roman" w:hAnsi="Lato" w:cstheme="minorHAnsi"/>
          <w:color w:val="262626" w:themeColor="text1" w:themeTint="D9"/>
          <w:szCs w:val="20"/>
          <w:lang w:eastAsia="en-GB"/>
        </w:rPr>
        <w:t>Please return your paperwork to us using the contact details below:</w:t>
      </w:r>
    </w:p>
    <w:p w14:paraId="5C2F83C6" w14:textId="645E9D06" w:rsidR="00AB4B16" w:rsidRPr="00E344A3" w:rsidRDefault="00AB4B16" w:rsidP="00AB4B16">
      <w:pPr>
        <w:spacing w:after="0" w:line="240" w:lineRule="auto"/>
        <w:jc w:val="both"/>
        <w:rPr>
          <w:rFonts w:ascii="Lato" w:eastAsia="Times New Roman" w:hAnsi="Lato" w:cstheme="minorHAnsi"/>
          <w:color w:val="262626" w:themeColor="text1" w:themeTint="D9"/>
          <w:szCs w:val="20"/>
          <w:lang w:eastAsia="en-GB"/>
        </w:rPr>
      </w:pPr>
    </w:p>
    <w:p w14:paraId="6982E176" w14:textId="77777777" w:rsidR="009B5BA0" w:rsidRPr="00E344A3" w:rsidRDefault="009B5BA0" w:rsidP="009B5BA0">
      <w:pPr>
        <w:spacing w:line="240" w:lineRule="auto"/>
        <w:rPr>
          <w:rFonts w:ascii="Lato" w:hAnsi="Lato"/>
          <w:b/>
          <w:bCs/>
          <w:color w:val="262626" w:themeColor="text1" w:themeTint="D9"/>
        </w:rPr>
      </w:pPr>
      <w:r w:rsidRPr="00E344A3">
        <w:rPr>
          <w:rStyle w:val="Strong"/>
          <w:rFonts w:ascii="Lato" w:hAnsi="Lato"/>
          <w:color w:val="262626" w:themeColor="text1" w:themeTint="D9"/>
        </w:rPr>
        <w:t>South Gloucestershire Council</w:t>
      </w:r>
      <w:r w:rsidRPr="00E344A3">
        <w:rPr>
          <w:rFonts w:ascii="Lato" w:hAnsi="Lato"/>
          <w:b/>
          <w:bCs/>
          <w:color w:val="262626" w:themeColor="text1" w:themeTint="D9"/>
        </w:rPr>
        <w:br/>
      </w:r>
      <w:r w:rsidRPr="00E344A3">
        <w:rPr>
          <w:rStyle w:val="Strong"/>
          <w:rFonts w:ascii="Lato" w:hAnsi="Lato"/>
          <w:color w:val="262626" w:themeColor="text1" w:themeTint="D9"/>
        </w:rPr>
        <w:t>Department for Place</w:t>
      </w:r>
      <w:r w:rsidRPr="00E344A3">
        <w:rPr>
          <w:rFonts w:ascii="Lato" w:hAnsi="Lato"/>
          <w:b/>
          <w:bCs/>
          <w:color w:val="262626" w:themeColor="text1" w:themeTint="D9"/>
        </w:rPr>
        <w:br/>
      </w:r>
      <w:r w:rsidRPr="00E344A3">
        <w:rPr>
          <w:rStyle w:val="ui-provider"/>
          <w:rFonts w:ascii="Lato" w:hAnsi="Lato"/>
          <w:color w:val="262626" w:themeColor="text1" w:themeTint="D9"/>
        </w:rPr>
        <w:t>Streetcare</w:t>
      </w:r>
      <w:r w:rsidRPr="00E344A3">
        <w:rPr>
          <w:rFonts w:ascii="Lato" w:hAnsi="Lato"/>
          <w:color w:val="262626" w:themeColor="text1" w:themeTint="D9"/>
        </w:rPr>
        <w:br/>
      </w:r>
      <w:r w:rsidRPr="00E344A3">
        <w:rPr>
          <w:rStyle w:val="ui-provider"/>
          <w:rFonts w:ascii="Lato" w:hAnsi="Lato"/>
          <w:color w:val="262626" w:themeColor="text1" w:themeTint="D9"/>
        </w:rPr>
        <w:t>PO Box 1954</w:t>
      </w:r>
      <w:r w:rsidRPr="00E344A3">
        <w:rPr>
          <w:rFonts w:ascii="Lato" w:hAnsi="Lato"/>
          <w:color w:val="262626" w:themeColor="text1" w:themeTint="D9"/>
        </w:rPr>
        <w:br/>
      </w:r>
      <w:r w:rsidRPr="00E344A3">
        <w:rPr>
          <w:rStyle w:val="ui-provider"/>
          <w:rFonts w:ascii="Lato" w:hAnsi="Lato"/>
          <w:color w:val="262626" w:themeColor="text1" w:themeTint="D9"/>
        </w:rPr>
        <w:t>Bristol</w:t>
      </w:r>
      <w:r w:rsidRPr="00E344A3">
        <w:rPr>
          <w:rFonts w:ascii="Lato" w:hAnsi="Lato"/>
          <w:color w:val="262626" w:themeColor="text1" w:themeTint="D9"/>
        </w:rPr>
        <w:br/>
      </w:r>
      <w:r w:rsidRPr="00E344A3">
        <w:rPr>
          <w:rStyle w:val="ui-provider"/>
          <w:rFonts w:ascii="Lato" w:hAnsi="Lato"/>
          <w:color w:val="262626" w:themeColor="text1" w:themeTint="D9"/>
        </w:rPr>
        <w:t>BS37 0DD</w:t>
      </w:r>
      <w:r w:rsidRPr="00E344A3">
        <w:rPr>
          <w:rFonts w:ascii="Lato" w:hAnsi="Lato"/>
          <w:b/>
          <w:bCs/>
          <w:color w:val="262626" w:themeColor="text1" w:themeTint="D9"/>
        </w:rPr>
        <w:t xml:space="preserve"> </w:t>
      </w:r>
    </w:p>
    <w:p w14:paraId="5D104E65" w14:textId="77777777" w:rsidR="009B5BA0" w:rsidRPr="00E344A3" w:rsidRDefault="009B5BA0" w:rsidP="009B5BA0">
      <w:pPr>
        <w:spacing w:line="240" w:lineRule="auto"/>
        <w:rPr>
          <w:rFonts w:ascii="Lato" w:hAnsi="Lato"/>
          <w:color w:val="262626" w:themeColor="text1" w:themeTint="D9"/>
        </w:rPr>
      </w:pPr>
      <w:r w:rsidRPr="00E344A3">
        <w:rPr>
          <w:rFonts w:ascii="Lato" w:hAnsi="Lato"/>
          <w:color w:val="262626" w:themeColor="text1" w:themeTint="D9"/>
        </w:rPr>
        <w:t>Or</w:t>
      </w:r>
    </w:p>
    <w:p w14:paraId="436F4F34" w14:textId="20DE4A26" w:rsidR="009B5BA0" w:rsidRPr="00E344A3" w:rsidRDefault="009B5BA0" w:rsidP="000E4007">
      <w:pPr>
        <w:spacing w:line="240" w:lineRule="auto"/>
        <w:rPr>
          <w:rFonts w:ascii="Lato" w:hAnsi="Lato"/>
          <w:color w:val="262626" w:themeColor="text1" w:themeTint="D9"/>
        </w:rPr>
      </w:pPr>
      <w:r w:rsidRPr="00E344A3">
        <w:rPr>
          <w:rFonts w:ascii="Lato" w:hAnsi="Lato"/>
          <w:color w:val="262626" w:themeColor="text1" w:themeTint="D9"/>
        </w:rPr>
        <w:t>TechSupportStreetcareBMR@southglos.gov.uk</w:t>
      </w:r>
    </w:p>
    <w:p w14:paraId="6176EFFE" w14:textId="77777777" w:rsidR="00E5122E" w:rsidRPr="00E344A3" w:rsidRDefault="00E5122E" w:rsidP="00AB4B16">
      <w:pPr>
        <w:jc w:val="both"/>
        <w:rPr>
          <w:rFonts w:ascii="Lato" w:hAnsi="Lato"/>
          <w:color w:val="262626" w:themeColor="text1" w:themeTint="D9"/>
        </w:rPr>
      </w:pPr>
    </w:p>
    <w:sectPr w:rsidR="00E5122E" w:rsidRPr="00E344A3" w:rsidSect="00B37685">
      <w:footerReference w:type="default" r:id="rId11"/>
      <w:headerReference w:type="first" r:id="rId12"/>
      <w:footerReference w:type="first" r:id="rId13"/>
      <w:pgSz w:w="11906" w:h="16838"/>
      <w:pgMar w:top="1134" w:right="1134" w:bottom="1134" w:left="1134"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8FDF" w14:textId="77777777" w:rsidR="00AB4B16" w:rsidRDefault="00AB4B16" w:rsidP="00BB77B9">
      <w:pPr>
        <w:spacing w:after="0" w:line="240" w:lineRule="auto"/>
      </w:pPr>
      <w:r>
        <w:separator/>
      </w:r>
    </w:p>
  </w:endnote>
  <w:endnote w:type="continuationSeparator" w:id="0">
    <w:p w14:paraId="1C4C7B08" w14:textId="77777777" w:rsidR="00AB4B16" w:rsidRDefault="00AB4B16"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14255"/>
      <w:docPartObj>
        <w:docPartGallery w:val="Page Numbers (Bottom of Page)"/>
        <w:docPartUnique/>
      </w:docPartObj>
    </w:sdtPr>
    <w:sdtEndPr>
      <w:rPr>
        <w:noProof/>
      </w:rPr>
    </w:sdtEndPr>
    <w:sdtContent>
      <w:p w14:paraId="6CCE16EF" w14:textId="21B007F8" w:rsidR="00D42CB3" w:rsidRDefault="00D42C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29C7E" w14:textId="77777777" w:rsidR="00D42CB3" w:rsidRDefault="00D42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D8FC" w14:textId="77777777" w:rsidR="00B37685" w:rsidRDefault="00760456">
    <w:pPr>
      <w:pStyle w:val="Footer"/>
    </w:pPr>
    <w:r>
      <w:rPr>
        <w:noProof/>
        <w:lang w:eastAsia="en-GB"/>
      </w:rPr>
      <w:drawing>
        <wp:anchor distT="0" distB="0" distL="114300" distR="114300" simplePos="0" relativeHeight="251666432" behindDoc="0" locked="0" layoutInCell="1" allowOverlap="1" wp14:anchorId="17BD646D" wp14:editId="57C27127">
          <wp:simplePos x="0" y="0"/>
          <wp:positionH relativeFrom="page">
            <wp:align>center</wp:align>
          </wp:positionH>
          <wp:positionV relativeFrom="bottomMargin">
            <wp:posOffset>-1322</wp:posOffset>
          </wp:positionV>
          <wp:extent cx="7192800" cy="712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928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C85A" w14:textId="77777777" w:rsidR="00AB4B16" w:rsidRDefault="00AB4B16" w:rsidP="00BB77B9">
      <w:pPr>
        <w:spacing w:after="0" w:line="240" w:lineRule="auto"/>
      </w:pPr>
      <w:r>
        <w:separator/>
      </w:r>
    </w:p>
  </w:footnote>
  <w:footnote w:type="continuationSeparator" w:id="0">
    <w:p w14:paraId="70957D3D" w14:textId="77777777" w:rsidR="00AB4B16" w:rsidRDefault="00AB4B16"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E5122E" w:rsidRPr="009B6D68" w14:paraId="2C340A1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73588012"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53638F6"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5F59D6E0" w14:textId="77777777" w:rsidTr="00AB4B16">
      <w:trPr>
        <w:trHeight w:val="1628"/>
      </w:trPr>
      <w:tc>
        <w:tcPr>
          <w:tcW w:w="13189" w:type="dxa"/>
          <w:gridSpan w:val="2"/>
          <w:shd w:val="clear" w:color="auto" w:fill="0F4C81"/>
        </w:tcPr>
        <w:p w14:paraId="037CA1DA" w14:textId="06A79BCC" w:rsidR="009B6D68" w:rsidRPr="00AB4B16" w:rsidRDefault="006A2C68" w:rsidP="00AB4B16">
          <w:pPr>
            <w:pStyle w:val="Title"/>
            <w:rPr>
              <w:sz w:val="24"/>
              <w:szCs w:val="24"/>
            </w:rPr>
          </w:pPr>
          <w:r w:rsidRPr="00AB4B16">
            <w:drawing>
              <wp:anchor distT="0" distB="0" distL="114300" distR="114300" simplePos="0" relativeHeight="251667456" behindDoc="0" locked="0" layoutInCell="1" allowOverlap="1" wp14:anchorId="69413228" wp14:editId="052E0B71">
                <wp:simplePos x="0" y="0"/>
                <wp:positionH relativeFrom="page">
                  <wp:posOffset>5400675</wp:posOffset>
                </wp:positionH>
                <wp:positionV relativeFrom="page">
                  <wp:posOffset>-180340</wp:posOffset>
                </wp:positionV>
                <wp:extent cx="1800000" cy="1076400"/>
                <wp:effectExtent l="0" t="0" r="381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AB4B16" w:rsidRPr="00AB4B16">
            <w:t xml:space="preserve">Road opening licence </w:t>
          </w:r>
          <w:r w:rsidR="00AB4B16" w:rsidRPr="00AB4B16">
            <w:br/>
            <w:t>guidance notes</w:t>
          </w:r>
          <w:r w:rsidR="00AB4B16">
            <w:rPr>
              <w:sz w:val="24"/>
              <w:szCs w:val="24"/>
            </w:rPr>
            <w:br/>
          </w:r>
        </w:p>
      </w:tc>
    </w:tr>
  </w:tbl>
  <w:p w14:paraId="14952F70"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5279AF8A" wp14:editId="21501188">
              <wp:simplePos x="0" y="0"/>
              <wp:positionH relativeFrom="page">
                <wp:align>left</wp:align>
              </wp:positionH>
              <wp:positionV relativeFrom="page">
                <wp:posOffset>-635</wp:posOffset>
              </wp:positionV>
              <wp:extent cx="7560000" cy="450000"/>
              <wp:effectExtent l="0" t="0" r="0" b="0"/>
              <wp:wrapNone/>
              <wp:docPr id="15" name="Rectangle 15"/>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BD0EA"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AF8A" id="Rectangle 15" o:spid="_x0000_s1026"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597BD0EA"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A7D8F"/>
    <w:multiLevelType w:val="multilevel"/>
    <w:tmpl w:val="328807F8"/>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23795"/>
    <w:multiLevelType w:val="multilevel"/>
    <w:tmpl w:val="12D6E2A4"/>
    <w:styleLink w:val="Numbered"/>
    <w:lvl w:ilvl="0">
      <w:start w:val="1"/>
      <w:numFmt w:val="lowerLetter"/>
      <w:lvlText w:val="%1)"/>
      <w:lvlJc w:val="left"/>
      <w:pPr>
        <w:tabs>
          <w:tab w:val="num" w:pos="860"/>
        </w:tabs>
        <w:ind w:left="860" w:hanging="360"/>
      </w:pPr>
      <w:rPr>
        <w:sz w:val="24"/>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3" w15:restartNumberingAfterBreak="0">
    <w:nsid w:val="28260192"/>
    <w:multiLevelType w:val="multilevel"/>
    <w:tmpl w:val="328807F8"/>
    <w:numStyleLink w:val="Bulleted"/>
  </w:abstractNum>
  <w:abstractNum w:abstractNumId="4"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A01FB"/>
    <w:multiLevelType w:val="multilevel"/>
    <w:tmpl w:val="328807F8"/>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F2CDF"/>
    <w:multiLevelType w:val="multilevel"/>
    <w:tmpl w:val="328807F8"/>
    <w:numStyleLink w:val="Bulleted"/>
  </w:abstractNum>
  <w:abstractNum w:abstractNumId="8" w15:restartNumberingAfterBreak="0">
    <w:nsid w:val="59EC783E"/>
    <w:multiLevelType w:val="multilevel"/>
    <w:tmpl w:val="328807F8"/>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55029"/>
    <w:multiLevelType w:val="multilevel"/>
    <w:tmpl w:val="328807F8"/>
    <w:numStyleLink w:val="Bulleted"/>
  </w:abstractNum>
  <w:abstractNum w:abstractNumId="11"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84A4D"/>
    <w:multiLevelType w:val="multilevel"/>
    <w:tmpl w:val="328807F8"/>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42755328">
    <w:abstractNumId w:val="4"/>
  </w:num>
  <w:num w:numId="2" w16cid:durableId="627669124">
    <w:abstractNumId w:val="0"/>
  </w:num>
  <w:num w:numId="3" w16cid:durableId="1643848999">
    <w:abstractNumId w:val="13"/>
  </w:num>
  <w:num w:numId="4" w16cid:durableId="1481119943">
    <w:abstractNumId w:val="11"/>
  </w:num>
  <w:num w:numId="5" w16cid:durableId="1789931985">
    <w:abstractNumId w:val="9"/>
  </w:num>
  <w:num w:numId="6" w16cid:durableId="1885633211">
    <w:abstractNumId w:val="6"/>
  </w:num>
  <w:num w:numId="7" w16cid:durableId="918946280">
    <w:abstractNumId w:val="2"/>
  </w:num>
  <w:num w:numId="8" w16cid:durableId="1262495943">
    <w:abstractNumId w:val="7"/>
  </w:num>
  <w:num w:numId="9" w16cid:durableId="249698181">
    <w:abstractNumId w:val="3"/>
  </w:num>
  <w:num w:numId="10" w16cid:durableId="295108796">
    <w:abstractNumId w:val="8"/>
  </w:num>
  <w:num w:numId="11" w16cid:durableId="1803842419">
    <w:abstractNumId w:val="12"/>
  </w:num>
  <w:num w:numId="12" w16cid:durableId="1399788356">
    <w:abstractNumId w:val="10"/>
  </w:num>
  <w:num w:numId="13" w16cid:durableId="1900553432">
    <w:abstractNumId w:val="1"/>
  </w:num>
  <w:num w:numId="14" w16cid:durableId="838617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16"/>
    <w:rsid w:val="00001D01"/>
    <w:rsid w:val="000063B4"/>
    <w:rsid w:val="00053798"/>
    <w:rsid w:val="000E4007"/>
    <w:rsid w:val="000F1C01"/>
    <w:rsid w:val="00103C0A"/>
    <w:rsid w:val="00110172"/>
    <w:rsid w:val="00115A2F"/>
    <w:rsid w:val="0018494A"/>
    <w:rsid w:val="001C2E20"/>
    <w:rsid w:val="001D6477"/>
    <w:rsid w:val="0029051D"/>
    <w:rsid w:val="00326BA6"/>
    <w:rsid w:val="00385E0E"/>
    <w:rsid w:val="003B3E7C"/>
    <w:rsid w:val="003D5E24"/>
    <w:rsid w:val="004105ED"/>
    <w:rsid w:val="004B3339"/>
    <w:rsid w:val="005D28E6"/>
    <w:rsid w:val="005F317F"/>
    <w:rsid w:val="006016ED"/>
    <w:rsid w:val="00635D15"/>
    <w:rsid w:val="00674E53"/>
    <w:rsid w:val="006A2C68"/>
    <w:rsid w:val="00760456"/>
    <w:rsid w:val="007B6832"/>
    <w:rsid w:val="00841D41"/>
    <w:rsid w:val="00854703"/>
    <w:rsid w:val="00855E35"/>
    <w:rsid w:val="0089795D"/>
    <w:rsid w:val="008B2494"/>
    <w:rsid w:val="009B5BA0"/>
    <w:rsid w:val="009B6D68"/>
    <w:rsid w:val="00A21A95"/>
    <w:rsid w:val="00A6054F"/>
    <w:rsid w:val="00AB4B16"/>
    <w:rsid w:val="00AD0D5D"/>
    <w:rsid w:val="00AF0579"/>
    <w:rsid w:val="00B37685"/>
    <w:rsid w:val="00B40C77"/>
    <w:rsid w:val="00B9534E"/>
    <w:rsid w:val="00BA4DD5"/>
    <w:rsid w:val="00BA6FC0"/>
    <w:rsid w:val="00BB77B9"/>
    <w:rsid w:val="00C24D95"/>
    <w:rsid w:val="00CC0024"/>
    <w:rsid w:val="00CD129F"/>
    <w:rsid w:val="00D42CB3"/>
    <w:rsid w:val="00DA18CA"/>
    <w:rsid w:val="00DA7EBC"/>
    <w:rsid w:val="00DD6832"/>
    <w:rsid w:val="00E03317"/>
    <w:rsid w:val="00E27802"/>
    <w:rsid w:val="00E344A3"/>
    <w:rsid w:val="00E5122E"/>
    <w:rsid w:val="00E67B16"/>
    <w:rsid w:val="00F27E2E"/>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E1E99"/>
  <w15:chartTrackingRefBased/>
  <w15:docId w15:val="{5462DE6D-DBAF-48E7-B6BC-19DEC12B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D42CB3"/>
    <w:pPr>
      <w:keepNext/>
      <w:keepLines/>
      <w:spacing w:after="0"/>
      <w:outlineLvl w:val="0"/>
    </w:pPr>
    <w:rPr>
      <w:rFonts w:ascii="Lato" w:eastAsia="Times New Roman" w:hAnsi="Lato" w:cs="Times New Roman (Headings CS)"/>
      <w:color w:val="396631"/>
      <w:spacing w:val="-20"/>
      <w:sz w:val="52"/>
      <w:szCs w:val="52"/>
      <w:lang w:eastAsia="en-GB"/>
    </w:rPr>
  </w:style>
  <w:style w:type="paragraph" w:styleId="Heading2">
    <w:name w:val="heading 2"/>
    <w:basedOn w:val="Normal"/>
    <w:next w:val="Normal"/>
    <w:link w:val="Heading2Char"/>
    <w:autoRedefine/>
    <w:uiPriority w:val="9"/>
    <w:unhideWhenUsed/>
    <w:qFormat/>
    <w:rsid w:val="006A2C68"/>
    <w:pPr>
      <w:keepNext/>
      <w:keepLines/>
      <w:outlineLvl w:val="1"/>
    </w:pPr>
    <w:rPr>
      <w:rFonts w:ascii="Lato" w:eastAsiaTheme="majorEastAsia" w:hAnsi="Lato" w:cs="Times New Roman (Headings CS)"/>
      <w:b/>
      <w:color w:val="0F4C81"/>
      <w:spacing w:val="-10"/>
      <w:sz w:val="36"/>
      <w:szCs w:val="26"/>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D42CB3"/>
    <w:rPr>
      <w:rFonts w:ascii="Lato" w:eastAsia="Times New Roman" w:hAnsi="Lato" w:cs="Times New Roman (Headings CS)"/>
      <w:color w:val="396631"/>
      <w:spacing w:val="-20"/>
      <w:sz w:val="52"/>
      <w:szCs w:val="52"/>
      <w:lang w:eastAsia="en-GB"/>
    </w:rPr>
  </w:style>
  <w:style w:type="character" w:customStyle="1" w:styleId="Heading2Char">
    <w:name w:val="Heading 2 Char"/>
    <w:basedOn w:val="DefaultParagraphFont"/>
    <w:link w:val="Heading2"/>
    <w:uiPriority w:val="9"/>
    <w:rsid w:val="006A2C68"/>
    <w:rPr>
      <w:rFonts w:ascii="Lato" w:eastAsiaTheme="majorEastAsia" w:hAnsi="Lato" w:cs="Times New Roman (Headings CS)"/>
      <w:b/>
      <w:color w:val="0F4C81"/>
      <w:spacing w:val="-10"/>
      <w:sz w:val="36"/>
      <w:szCs w:val="26"/>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AB4B16"/>
    <w:pPr>
      <w:spacing w:before="60" w:after="240" w:line="240" w:lineRule="auto"/>
      <w:ind w:left="1134" w:right="1304"/>
      <w:contextualSpacing/>
    </w:pPr>
    <w:rPr>
      <w:rFonts w:ascii="Lato" w:eastAsiaTheme="majorEastAsia" w:hAnsi="Lato" w:cs="Times New Roman (Headings CS)"/>
      <w:noProof/>
      <w:color w:val="FFFFFF" w:themeColor="background1"/>
      <w:spacing w:val="-20"/>
      <w:kern w:val="28"/>
      <w:sz w:val="72"/>
      <w:szCs w:val="72"/>
    </w:rPr>
  </w:style>
  <w:style w:type="character" w:customStyle="1" w:styleId="TitleChar">
    <w:name w:val="Title Char"/>
    <w:basedOn w:val="DefaultParagraphFont"/>
    <w:link w:val="Title"/>
    <w:uiPriority w:val="10"/>
    <w:rsid w:val="00AB4B16"/>
    <w:rPr>
      <w:rFonts w:ascii="Lato" w:eastAsiaTheme="majorEastAsia" w:hAnsi="Lato" w:cs="Times New Roman (Headings CS)"/>
      <w:noProof/>
      <w:color w:val="FFFFFF" w:themeColor="background1"/>
      <w:spacing w:val="-20"/>
      <w:kern w:val="28"/>
      <w:sz w:val="72"/>
      <w:szCs w:val="72"/>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uiPriority w:val="99"/>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numbering" w:customStyle="1" w:styleId="Bulleted">
    <w:name w:val="Bulleted"/>
    <w:basedOn w:val="NoList"/>
    <w:rsid w:val="00AB4B16"/>
    <w:pPr>
      <w:numPr>
        <w:numId w:val="6"/>
      </w:numPr>
    </w:pPr>
  </w:style>
  <w:style w:type="numbering" w:customStyle="1" w:styleId="Numbered">
    <w:name w:val="Numbered"/>
    <w:basedOn w:val="NoList"/>
    <w:rsid w:val="00AB4B16"/>
    <w:pPr>
      <w:numPr>
        <w:numId w:val="7"/>
      </w:numPr>
    </w:pPr>
  </w:style>
  <w:style w:type="character" w:customStyle="1" w:styleId="ui-provider">
    <w:name w:val="ui-provider"/>
    <w:basedOn w:val="DefaultParagraphFont"/>
    <w:rsid w:val="009B5BA0"/>
  </w:style>
  <w:style w:type="character" w:styleId="Strong">
    <w:name w:val="Strong"/>
    <w:basedOn w:val="DefaultParagraphFont"/>
    <w:uiPriority w:val="22"/>
    <w:qFormat/>
    <w:rsid w:val="009B5BA0"/>
    <w:rPr>
      <w:b/>
      <w:bCs/>
    </w:rPr>
  </w:style>
  <w:style w:type="paragraph" w:styleId="TOCHeading">
    <w:name w:val="TOC Heading"/>
    <w:basedOn w:val="Heading1"/>
    <w:next w:val="Normal"/>
    <w:uiPriority w:val="39"/>
    <w:unhideWhenUsed/>
    <w:qFormat/>
    <w:rsid w:val="00D42CB3"/>
    <w:pPr>
      <w:spacing w:before="240"/>
      <w:outlineLvl w:val="9"/>
    </w:pPr>
    <w:rPr>
      <w:rFonts w:asciiTheme="majorHAnsi" w:hAnsiTheme="majorHAnsi" w:cstheme="majorBidi"/>
      <w:color w:val="2E74B5" w:themeColor="accent1" w:themeShade="BF"/>
      <w:spacing w:val="0"/>
      <w:sz w:val="32"/>
      <w:szCs w:val="32"/>
      <w:lang w:val="en-US"/>
    </w:rPr>
  </w:style>
  <w:style w:type="paragraph" w:styleId="TOC1">
    <w:name w:val="toc 1"/>
    <w:basedOn w:val="Normal"/>
    <w:next w:val="Normal"/>
    <w:autoRedefine/>
    <w:uiPriority w:val="39"/>
    <w:unhideWhenUsed/>
    <w:rsid w:val="00D42CB3"/>
    <w:pPr>
      <w:spacing w:after="100"/>
    </w:pPr>
  </w:style>
  <w:style w:type="paragraph" w:styleId="TOC2">
    <w:name w:val="toc 2"/>
    <w:basedOn w:val="Normal"/>
    <w:next w:val="Normal"/>
    <w:autoRedefine/>
    <w:uiPriority w:val="39"/>
    <w:unhideWhenUsed/>
    <w:rsid w:val="00D42CB3"/>
    <w:pPr>
      <w:spacing w:after="100"/>
      <w:ind w:left="240"/>
    </w:pPr>
  </w:style>
  <w:style w:type="paragraph" w:styleId="TOC3">
    <w:name w:val="toc 3"/>
    <w:basedOn w:val="Normal"/>
    <w:next w:val="Normal"/>
    <w:autoRedefine/>
    <w:uiPriority w:val="39"/>
    <w:unhideWhenUsed/>
    <w:rsid w:val="00D42C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2.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3.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Briefing%20note</Template>
  <TotalTime>247</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Kerli Peterson</cp:lastModifiedBy>
  <cp:revision>7</cp:revision>
  <cp:lastPrinted>2023-02-14T13:44:00Z</cp:lastPrinted>
  <dcterms:created xsi:type="dcterms:W3CDTF">2023-02-13T13:48:00Z</dcterms:created>
  <dcterms:modified xsi:type="dcterms:W3CDTF">2023-02-15T12:18:00Z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