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13212" w14:textId="3777AC1C" w:rsidR="000F79C1" w:rsidRPr="003619E6" w:rsidRDefault="003619E6" w:rsidP="003619E6">
      <w:pPr>
        <w:jc w:val="center"/>
        <w:rPr>
          <w:rFonts w:cs="Arial"/>
          <w:b/>
          <w:sz w:val="28"/>
          <w:szCs w:val="28"/>
        </w:rPr>
      </w:pPr>
      <w:bookmarkStart w:id="0" w:name="_GoBack"/>
      <w:bookmarkEnd w:id="0"/>
      <w:r w:rsidRPr="003619E6">
        <w:rPr>
          <w:rFonts w:cs="Arial"/>
          <w:b/>
          <w:sz w:val="28"/>
          <w:szCs w:val="28"/>
        </w:rPr>
        <w:t>EQUALITY IMPACT ASSESSMENT AND ANALYSIS (</w:t>
      </w:r>
      <w:proofErr w:type="spellStart"/>
      <w:r w:rsidRPr="003619E6">
        <w:rPr>
          <w:rFonts w:cs="Arial"/>
          <w:b/>
          <w:sz w:val="28"/>
          <w:szCs w:val="28"/>
        </w:rPr>
        <w:t>EqIAA</w:t>
      </w:r>
      <w:proofErr w:type="spellEnd"/>
      <w:r w:rsidRPr="003619E6">
        <w:rPr>
          <w:rFonts w:cs="Arial"/>
          <w:b/>
          <w:sz w:val="28"/>
          <w:szCs w:val="28"/>
        </w:rPr>
        <w:t>)</w:t>
      </w:r>
    </w:p>
    <w:p w14:paraId="0512919B" w14:textId="77777777" w:rsidR="003619E6" w:rsidRDefault="003619E6" w:rsidP="003619E6">
      <w:pPr>
        <w:jc w:val="center"/>
        <w:rPr>
          <w:rFonts w:cs="Arial"/>
          <w:b/>
          <w:sz w:val="28"/>
          <w:szCs w:val="28"/>
        </w:rPr>
      </w:pPr>
    </w:p>
    <w:p w14:paraId="046A6F8F" w14:textId="139187CF" w:rsidR="005A1386" w:rsidRPr="003619E6" w:rsidRDefault="000F79C1" w:rsidP="003619E6">
      <w:pPr>
        <w:jc w:val="center"/>
        <w:rPr>
          <w:rFonts w:cs="Arial"/>
          <w:b/>
          <w:sz w:val="28"/>
          <w:szCs w:val="28"/>
        </w:rPr>
      </w:pPr>
      <w:r w:rsidRPr="003619E6">
        <w:rPr>
          <w:rFonts w:cs="Arial"/>
          <w:b/>
          <w:sz w:val="28"/>
          <w:szCs w:val="28"/>
        </w:rPr>
        <w:t xml:space="preserve">SOUTH GLOUCESTERSHIRE </w:t>
      </w:r>
      <w:r w:rsidR="00D7020F" w:rsidRPr="003619E6">
        <w:rPr>
          <w:rFonts w:cs="Arial"/>
          <w:b/>
          <w:sz w:val="28"/>
          <w:szCs w:val="28"/>
        </w:rPr>
        <w:t xml:space="preserve">PLAYING PITCHES, INDOOR &amp; BUILT SPORTS </w:t>
      </w:r>
      <w:r w:rsidR="003619E6" w:rsidRPr="003619E6">
        <w:rPr>
          <w:rFonts w:cs="Arial"/>
          <w:b/>
          <w:sz w:val="28"/>
          <w:szCs w:val="28"/>
        </w:rPr>
        <w:t>FACILITIES</w:t>
      </w:r>
      <w:r w:rsidR="00D7020F" w:rsidRPr="003619E6">
        <w:rPr>
          <w:rFonts w:cs="Arial"/>
          <w:b/>
          <w:sz w:val="28"/>
          <w:szCs w:val="28"/>
        </w:rPr>
        <w:t xml:space="preserve"> </w:t>
      </w:r>
      <w:r w:rsidR="003619E6" w:rsidRPr="003619E6">
        <w:rPr>
          <w:rFonts w:cs="Arial"/>
          <w:b/>
          <w:sz w:val="28"/>
          <w:szCs w:val="28"/>
        </w:rPr>
        <w:t>STRATEGIES</w:t>
      </w:r>
    </w:p>
    <w:p w14:paraId="02466B10" w14:textId="77777777" w:rsidR="005A1386" w:rsidRPr="005710C6" w:rsidRDefault="005A1386" w:rsidP="005A1386">
      <w:pPr>
        <w:rPr>
          <w:rFonts w:cs="Arial"/>
          <w:b/>
          <w:szCs w:val="24"/>
        </w:rPr>
      </w:pPr>
    </w:p>
    <w:p w14:paraId="6285FB6F" w14:textId="77777777" w:rsidR="00E42FF8" w:rsidRPr="005710C6" w:rsidRDefault="00E42FF8" w:rsidP="00C11A32">
      <w:pPr>
        <w:jc w:val="both"/>
        <w:rPr>
          <w:rFonts w:cs="Arial"/>
          <w:szCs w:val="24"/>
        </w:rPr>
      </w:pPr>
    </w:p>
    <w:p w14:paraId="0B6631AA" w14:textId="77777777" w:rsidR="00831C59" w:rsidRDefault="00831C59" w:rsidP="00C11A32">
      <w:pPr>
        <w:jc w:val="both"/>
        <w:rPr>
          <w:rFonts w:cs="Arial"/>
          <w:b/>
          <w:szCs w:val="24"/>
        </w:rPr>
      </w:pPr>
    </w:p>
    <w:p w14:paraId="6A8BF98F" w14:textId="77777777" w:rsidR="00831C59" w:rsidRDefault="00831C59" w:rsidP="00C11A32">
      <w:pPr>
        <w:jc w:val="both"/>
        <w:rPr>
          <w:rFonts w:cs="Arial"/>
          <w:b/>
          <w:szCs w:val="24"/>
        </w:rPr>
      </w:pPr>
    </w:p>
    <w:p w14:paraId="490BBB20" w14:textId="77777777" w:rsidR="00E42FF8" w:rsidRPr="005710C6" w:rsidRDefault="00E42FF8" w:rsidP="00C11A32">
      <w:pPr>
        <w:jc w:val="both"/>
        <w:rPr>
          <w:rFonts w:cs="Arial"/>
          <w:b/>
          <w:szCs w:val="24"/>
        </w:rPr>
      </w:pPr>
      <w:r w:rsidRPr="005710C6">
        <w:rPr>
          <w:rFonts w:cs="Arial"/>
          <w:b/>
          <w:szCs w:val="24"/>
        </w:rPr>
        <w:t>SECTION 1 – INTRODUCTION</w:t>
      </w:r>
    </w:p>
    <w:p w14:paraId="62169762" w14:textId="77777777" w:rsidR="00E42FF8" w:rsidRPr="00831C59" w:rsidRDefault="00E42FF8" w:rsidP="00C11A32">
      <w:pPr>
        <w:jc w:val="both"/>
        <w:rPr>
          <w:rFonts w:cs="Arial"/>
          <w:sz w:val="22"/>
          <w:szCs w:val="22"/>
        </w:rPr>
      </w:pPr>
    </w:p>
    <w:p w14:paraId="17BA85DD" w14:textId="6C7C21CE" w:rsidR="00C11A32" w:rsidRPr="00831C59" w:rsidRDefault="00C11A32" w:rsidP="00C11A32">
      <w:pPr>
        <w:jc w:val="both"/>
        <w:rPr>
          <w:rFonts w:cs="Arial"/>
          <w:sz w:val="22"/>
          <w:szCs w:val="22"/>
        </w:rPr>
      </w:pPr>
      <w:r w:rsidRPr="00831C59">
        <w:rPr>
          <w:rFonts w:cs="Arial"/>
          <w:sz w:val="22"/>
          <w:szCs w:val="22"/>
        </w:rPr>
        <w:t xml:space="preserve">The South Gloucestershire Council Playing Pitch Strategy and Indoor and Built Sports Facilities Strategies’ provide the Council and its partners with a strategic plan to address a number of key </w:t>
      </w:r>
      <w:r w:rsidR="0072730E" w:rsidRPr="00831C59">
        <w:rPr>
          <w:rFonts w:cs="Arial"/>
          <w:sz w:val="22"/>
          <w:szCs w:val="22"/>
        </w:rPr>
        <w:t>drivers</w:t>
      </w:r>
      <w:r w:rsidRPr="00831C59">
        <w:rPr>
          <w:rFonts w:cs="Arial"/>
          <w:sz w:val="22"/>
          <w:szCs w:val="22"/>
        </w:rPr>
        <w:t xml:space="preserve"> in relation to sport and leisure facilities in the area over the coming years, namely:</w:t>
      </w:r>
    </w:p>
    <w:p w14:paraId="69AE1B0B" w14:textId="77777777" w:rsidR="00C11A32" w:rsidRPr="00831C59" w:rsidRDefault="00C11A32" w:rsidP="00C11A32">
      <w:pPr>
        <w:jc w:val="both"/>
        <w:rPr>
          <w:rFonts w:cs="Arial"/>
          <w:sz w:val="22"/>
          <w:szCs w:val="22"/>
        </w:rPr>
      </w:pPr>
    </w:p>
    <w:p w14:paraId="12B3F1E1" w14:textId="5A4937C3" w:rsidR="0072730E" w:rsidRPr="00831C59" w:rsidRDefault="0072730E" w:rsidP="0072730E">
      <w:pPr>
        <w:pStyle w:val="ListParagraph"/>
        <w:numPr>
          <w:ilvl w:val="0"/>
          <w:numId w:val="15"/>
        </w:numPr>
        <w:rPr>
          <w:rFonts w:cs="Arial"/>
          <w:szCs w:val="22"/>
        </w:rPr>
      </w:pPr>
      <w:r w:rsidRPr="00831C59">
        <w:rPr>
          <w:rFonts w:cs="Arial"/>
          <w:szCs w:val="22"/>
        </w:rPr>
        <w:t>increased demand arising from new development and natural population growth</w:t>
      </w:r>
    </w:p>
    <w:p w14:paraId="395081E4" w14:textId="06346C4A" w:rsidR="0072730E" w:rsidRPr="00831C59" w:rsidRDefault="0072730E" w:rsidP="0072730E">
      <w:pPr>
        <w:pStyle w:val="ListParagraph"/>
        <w:numPr>
          <w:ilvl w:val="0"/>
          <w:numId w:val="15"/>
        </w:numPr>
        <w:rPr>
          <w:rFonts w:cs="Arial"/>
          <w:szCs w:val="22"/>
        </w:rPr>
      </w:pPr>
      <w:r w:rsidRPr="00831C59">
        <w:rPr>
          <w:rFonts w:cs="Arial"/>
          <w:szCs w:val="22"/>
        </w:rPr>
        <w:t>the need to reduce health inequalities within specific areas</w:t>
      </w:r>
    </w:p>
    <w:p w14:paraId="7129D584" w14:textId="6B9ED10A" w:rsidR="0072730E" w:rsidRPr="00831C59" w:rsidRDefault="0072730E" w:rsidP="0072730E">
      <w:pPr>
        <w:pStyle w:val="ListParagraph"/>
        <w:numPr>
          <w:ilvl w:val="0"/>
          <w:numId w:val="15"/>
        </w:numPr>
        <w:rPr>
          <w:rFonts w:cs="Arial"/>
          <w:szCs w:val="22"/>
        </w:rPr>
      </w:pPr>
      <w:r w:rsidRPr="00831C59">
        <w:rPr>
          <w:rFonts w:cs="Arial"/>
          <w:szCs w:val="22"/>
        </w:rPr>
        <w:t xml:space="preserve">the ongoing financial challenges facing the Council and its partners, in particular the ageing stock of leisure facilities in the area under Council ownership </w:t>
      </w:r>
    </w:p>
    <w:p w14:paraId="4E54DF71" w14:textId="77777777" w:rsidR="0072730E" w:rsidRPr="00831C59" w:rsidRDefault="0072730E" w:rsidP="00C11A32">
      <w:pPr>
        <w:jc w:val="both"/>
        <w:rPr>
          <w:rFonts w:cs="Arial"/>
          <w:sz w:val="22"/>
          <w:szCs w:val="22"/>
        </w:rPr>
      </w:pPr>
    </w:p>
    <w:p w14:paraId="177E6C2C" w14:textId="603DA0E0" w:rsidR="00C11A32" w:rsidRPr="00831C59" w:rsidRDefault="00E42FF8" w:rsidP="007311E6">
      <w:pPr>
        <w:jc w:val="both"/>
        <w:rPr>
          <w:rFonts w:cs="Arial"/>
          <w:sz w:val="22"/>
          <w:szCs w:val="22"/>
        </w:rPr>
      </w:pPr>
      <w:r w:rsidRPr="00831C59">
        <w:rPr>
          <w:rFonts w:cs="Arial"/>
          <w:sz w:val="22"/>
          <w:szCs w:val="22"/>
        </w:rPr>
        <w:t>In</w:t>
      </w:r>
      <w:r w:rsidR="006E25AA" w:rsidRPr="00831C59">
        <w:rPr>
          <w:rFonts w:cs="Arial"/>
          <w:sz w:val="22"/>
          <w:szCs w:val="22"/>
        </w:rPr>
        <w:t xml:space="preserve"> the light of the challenges facing </w:t>
      </w:r>
      <w:r w:rsidR="007311E6" w:rsidRPr="00831C59">
        <w:rPr>
          <w:rFonts w:cs="Arial"/>
          <w:sz w:val="22"/>
          <w:szCs w:val="22"/>
        </w:rPr>
        <w:t>Council and partners</w:t>
      </w:r>
      <w:r w:rsidR="006E25AA" w:rsidRPr="00831C59">
        <w:rPr>
          <w:rFonts w:cs="Arial"/>
          <w:sz w:val="22"/>
          <w:szCs w:val="22"/>
        </w:rPr>
        <w:t>, there is a clear n</w:t>
      </w:r>
      <w:r w:rsidR="007311E6" w:rsidRPr="00831C59">
        <w:rPr>
          <w:rFonts w:cs="Arial"/>
          <w:sz w:val="22"/>
          <w:szCs w:val="22"/>
        </w:rPr>
        <w:t xml:space="preserve">eed </w:t>
      </w:r>
      <w:r w:rsidR="006E25AA" w:rsidRPr="00831C59">
        <w:rPr>
          <w:rFonts w:cs="Arial"/>
          <w:sz w:val="22"/>
          <w:szCs w:val="22"/>
        </w:rPr>
        <w:t xml:space="preserve">for </w:t>
      </w:r>
      <w:r w:rsidR="008A7EEE" w:rsidRPr="00831C59">
        <w:rPr>
          <w:rFonts w:cs="Arial"/>
          <w:sz w:val="22"/>
          <w:szCs w:val="22"/>
        </w:rPr>
        <w:t xml:space="preserve">a comprehensive </w:t>
      </w:r>
      <w:r w:rsidR="00C11A32" w:rsidRPr="00831C59">
        <w:rPr>
          <w:rFonts w:cs="Arial"/>
          <w:sz w:val="22"/>
          <w:szCs w:val="22"/>
        </w:rPr>
        <w:t>understand</w:t>
      </w:r>
      <w:r w:rsidR="008A7EEE" w:rsidRPr="00831C59">
        <w:rPr>
          <w:rFonts w:cs="Arial"/>
          <w:sz w:val="22"/>
          <w:szCs w:val="22"/>
        </w:rPr>
        <w:t>ing of</w:t>
      </w:r>
      <w:r w:rsidR="00C11A32" w:rsidRPr="00831C59">
        <w:rPr>
          <w:rFonts w:cs="Arial"/>
          <w:sz w:val="22"/>
          <w:szCs w:val="22"/>
        </w:rPr>
        <w:t xml:space="preserve"> the </w:t>
      </w:r>
      <w:r w:rsidR="008A7EEE" w:rsidRPr="00831C59">
        <w:rPr>
          <w:rFonts w:cs="Arial"/>
          <w:sz w:val="22"/>
          <w:szCs w:val="22"/>
        </w:rPr>
        <w:t xml:space="preserve">extent to which the facility mix caters for </w:t>
      </w:r>
      <w:r w:rsidR="0084472D" w:rsidRPr="00831C59">
        <w:rPr>
          <w:rFonts w:cs="Arial"/>
          <w:sz w:val="22"/>
          <w:szCs w:val="22"/>
        </w:rPr>
        <w:t xml:space="preserve">both the </w:t>
      </w:r>
      <w:r w:rsidR="008A7EEE" w:rsidRPr="00831C59">
        <w:rPr>
          <w:rFonts w:cs="Arial"/>
          <w:sz w:val="22"/>
          <w:szCs w:val="22"/>
        </w:rPr>
        <w:t>current and projected population</w:t>
      </w:r>
      <w:r w:rsidR="006E25AA" w:rsidRPr="00831C59">
        <w:rPr>
          <w:rFonts w:cs="Arial"/>
          <w:sz w:val="22"/>
          <w:szCs w:val="22"/>
        </w:rPr>
        <w:t>.  The strategy seeks to i</w:t>
      </w:r>
      <w:r w:rsidR="008A7EEE" w:rsidRPr="00831C59">
        <w:rPr>
          <w:rFonts w:cs="Arial"/>
          <w:sz w:val="22"/>
          <w:szCs w:val="22"/>
        </w:rPr>
        <w:t>dentif</w:t>
      </w:r>
      <w:r w:rsidR="006E25AA" w:rsidRPr="00831C59">
        <w:rPr>
          <w:rFonts w:cs="Arial"/>
          <w:sz w:val="22"/>
          <w:szCs w:val="22"/>
        </w:rPr>
        <w:t xml:space="preserve">y where </w:t>
      </w:r>
      <w:r w:rsidR="00A355E2" w:rsidRPr="00831C59">
        <w:rPr>
          <w:rFonts w:cs="Arial"/>
          <w:sz w:val="22"/>
          <w:szCs w:val="22"/>
        </w:rPr>
        <w:t>hot-spots</w:t>
      </w:r>
      <w:r w:rsidR="006E25AA" w:rsidRPr="00831C59">
        <w:rPr>
          <w:rFonts w:cs="Arial"/>
          <w:sz w:val="22"/>
          <w:szCs w:val="22"/>
        </w:rPr>
        <w:t xml:space="preserve"> of </w:t>
      </w:r>
      <w:r w:rsidR="008A7EEE" w:rsidRPr="00831C59">
        <w:rPr>
          <w:rFonts w:cs="Arial"/>
          <w:sz w:val="22"/>
          <w:szCs w:val="22"/>
        </w:rPr>
        <w:t>und</w:t>
      </w:r>
      <w:r w:rsidR="006E25AA" w:rsidRPr="00831C59">
        <w:rPr>
          <w:rFonts w:cs="Arial"/>
          <w:sz w:val="22"/>
          <w:szCs w:val="22"/>
        </w:rPr>
        <w:t xml:space="preserve">er/over </w:t>
      </w:r>
      <w:r w:rsidR="00A355E2" w:rsidRPr="00831C59">
        <w:rPr>
          <w:rFonts w:cs="Arial"/>
          <w:sz w:val="22"/>
          <w:szCs w:val="22"/>
        </w:rPr>
        <w:t xml:space="preserve">provision </w:t>
      </w:r>
      <w:r w:rsidR="006E25AA" w:rsidRPr="00831C59">
        <w:rPr>
          <w:rFonts w:cs="Arial"/>
          <w:sz w:val="22"/>
          <w:szCs w:val="22"/>
        </w:rPr>
        <w:t>exist currently</w:t>
      </w:r>
      <w:r w:rsidR="0084472D" w:rsidRPr="00831C59">
        <w:rPr>
          <w:rFonts w:cs="Arial"/>
          <w:sz w:val="22"/>
          <w:szCs w:val="22"/>
        </w:rPr>
        <w:t xml:space="preserve">, </w:t>
      </w:r>
      <w:r w:rsidR="00A355E2" w:rsidRPr="00831C59">
        <w:rPr>
          <w:rFonts w:cs="Arial"/>
          <w:sz w:val="22"/>
          <w:szCs w:val="22"/>
        </w:rPr>
        <w:t xml:space="preserve">and </w:t>
      </w:r>
      <w:r w:rsidR="006E25AA" w:rsidRPr="00831C59">
        <w:rPr>
          <w:rFonts w:cs="Arial"/>
          <w:sz w:val="22"/>
          <w:szCs w:val="22"/>
        </w:rPr>
        <w:t>to understand the impact of additional demand generated by increases in</w:t>
      </w:r>
      <w:r w:rsidR="0084472D" w:rsidRPr="00831C59">
        <w:rPr>
          <w:rFonts w:cs="Arial"/>
          <w:sz w:val="22"/>
          <w:szCs w:val="22"/>
        </w:rPr>
        <w:t xml:space="preserve"> </w:t>
      </w:r>
      <w:r w:rsidR="006E25AA" w:rsidRPr="00831C59">
        <w:rPr>
          <w:rFonts w:cs="Arial"/>
          <w:sz w:val="22"/>
          <w:szCs w:val="22"/>
        </w:rPr>
        <w:t xml:space="preserve">population </w:t>
      </w:r>
      <w:r w:rsidR="0084472D" w:rsidRPr="00831C59">
        <w:rPr>
          <w:rFonts w:cs="Arial"/>
          <w:sz w:val="22"/>
          <w:szCs w:val="22"/>
        </w:rPr>
        <w:t xml:space="preserve">arising naturally and as a result of new development.  </w:t>
      </w:r>
    </w:p>
    <w:p w14:paraId="68088D61" w14:textId="77777777" w:rsidR="005A1386" w:rsidRPr="00831C59" w:rsidRDefault="005A1386" w:rsidP="005A1386">
      <w:pPr>
        <w:rPr>
          <w:rFonts w:cs="Arial"/>
          <w:b/>
          <w:sz w:val="22"/>
          <w:szCs w:val="22"/>
        </w:rPr>
      </w:pPr>
    </w:p>
    <w:p w14:paraId="08A8E88A" w14:textId="77777777" w:rsidR="005B3B50" w:rsidRPr="00831C59" w:rsidRDefault="005B3B50" w:rsidP="005B3B50">
      <w:pPr>
        <w:jc w:val="both"/>
        <w:rPr>
          <w:rFonts w:cs="Arial"/>
          <w:sz w:val="22"/>
          <w:szCs w:val="22"/>
        </w:rPr>
      </w:pPr>
      <w:r w:rsidRPr="00831C59">
        <w:rPr>
          <w:rFonts w:cs="Arial"/>
          <w:sz w:val="22"/>
          <w:szCs w:val="22"/>
        </w:rPr>
        <w:t>Although South Gloucestershire Council has commissioned the study it is recognised that this is a strategy for sport across all sectors and as such, the responsibility for delivering the strategy will rest with a wide range of partners, not just the Council.</w:t>
      </w:r>
    </w:p>
    <w:p w14:paraId="52EDBD2A" w14:textId="77777777" w:rsidR="005B3B50" w:rsidRPr="00831C59" w:rsidRDefault="005B3B50" w:rsidP="005B3B50">
      <w:pPr>
        <w:jc w:val="both"/>
        <w:rPr>
          <w:rFonts w:cs="Arial"/>
          <w:sz w:val="22"/>
          <w:szCs w:val="22"/>
        </w:rPr>
      </w:pPr>
    </w:p>
    <w:p w14:paraId="057ED598" w14:textId="77777777" w:rsidR="005B3B50" w:rsidRPr="00831C59" w:rsidRDefault="005B3B50" w:rsidP="005B3B50">
      <w:pPr>
        <w:jc w:val="both"/>
        <w:rPr>
          <w:rFonts w:cs="Arial"/>
          <w:sz w:val="22"/>
          <w:szCs w:val="22"/>
        </w:rPr>
      </w:pPr>
      <w:r w:rsidRPr="00831C59">
        <w:rPr>
          <w:rFonts w:cs="Arial"/>
          <w:sz w:val="22"/>
          <w:szCs w:val="22"/>
        </w:rPr>
        <w:t>South Gloucestershire has an aspiration, and need, to consider its facilities planning particularly in the context of future housing growth needs; the health and physical wellbeing agenda, changing economic circumstances and the ageing demographic profile of the area.</w:t>
      </w:r>
    </w:p>
    <w:p w14:paraId="6DD4D9D2" w14:textId="77777777" w:rsidR="005B3B50" w:rsidRPr="00831C59" w:rsidRDefault="005B3B50" w:rsidP="005B3B50">
      <w:pPr>
        <w:jc w:val="both"/>
        <w:rPr>
          <w:rFonts w:cs="Arial"/>
          <w:sz w:val="22"/>
          <w:szCs w:val="22"/>
        </w:rPr>
      </w:pPr>
    </w:p>
    <w:p w14:paraId="19B53092" w14:textId="77777777" w:rsidR="005B3B50" w:rsidRPr="00831C59" w:rsidRDefault="005B3B50" w:rsidP="005B3B50">
      <w:pPr>
        <w:jc w:val="both"/>
        <w:rPr>
          <w:rFonts w:cs="Arial"/>
          <w:sz w:val="22"/>
          <w:szCs w:val="22"/>
        </w:rPr>
      </w:pPr>
      <w:r w:rsidRPr="00831C59">
        <w:rPr>
          <w:rFonts w:cs="Arial"/>
          <w:sz w:val="22"/>
          <w:szCs w:val="22"/>
        </w:rPr>
        <w:t>The focus of these Strategies is to provide clear direction to all partners so that together they can plan and develop a more flexible, efficient and sustainable range of community based sport and leisure facilities to ensure residents have the opportunity to be physically active and healthier and where appropriate develop their sporting ambitions within their local community. This strategy reflects the current thinking of the authority and how best to serve its population going forward.</w:t>
      </w:r>
    </w:p>
    <w:p w14:paraId="30639703" w14:textId="77777777" w:rsidR="005B3B50" w:rsidRPr="00831C59" w:rsidRDefault="005B3B50" w:rsidP="005A1386">
      <w:pPr>
        <w:rPr>
          <w:rFonts w:cs="Arial"/>
          <w:b/>
          <w:sz w:val="22"/>
          <w:szCs w:val="22"/>
        </w:rPr>
      </w:pPr>
    </w:p>
    <w:p w14:paraId="2B24A153" w14:textId="77777777" w:rsidR="005A1386" w:rsidRPr="005710C6" w:rsidRDefault="005A1386" w:rsidP="005A1386">
      <w:pPr>
        <w:rPr>
          <w:rFonts w:eastAsia="Times New Roman" w:cs="Arial"/>
          <w:b/>
          <w:szCs w:val="24"/>
          <w:lang w:eastAsia="en-GB"/>
        </w:rPr>
      </w:pPr>
    </w:p>
    <w:p w14:paraId="40DBB547" w14:textId="77777777" w:rsidR="000F79C1" w:rsidRDefault="000F79C1">
      <w:pPr>
        <w:rPr>
          <w:rFonts w:eastAsia="Times New Roman" w:cs="Arial"/>
          <w:b/>
          <w:szCs w:val="24"/>
          <w:lang w:eastAsia="en-GB"/>
        </w:rPr>
      </w:pPr>
      <w:r>
        <w:rPr>
          <w:rFonts w:eastAsia="Times New Roman" w:cs="Arial"/>
          <w:b/>
          <w:szCs w:val="24"/>
          <w:lang w:eastAsia="en-GB"/>
        </w:rPr>
        <w:br w:type="page"/>
      </w:r>
    </w:p>
    <w:p w14:paraId="374DB3E3" w14:textId="76FC1C6F" w:rsidR="005A1386" w:rsidRPr="005710C6" w:rsidRDefault="005A1386" w:rsidP="005A1386">
      <w:pPr>
        <w:rPr>
          <w:rFonts w:eastAsia="Times New Roman" w:cs="Arial"/>
          <w:b/>
          <w:szCs w:val="24"/>
          <w:lang w:eastAsia="en-GB"/>
        </w:rPr>
      </w:pPr>
      <w:r w:rsidRPr="005710C6">
        <w:rPr>
          <w:rFonts w:eastAsia="Times New Roman" w:cs="Arial"/>
          <w:b/>
          <w:szCs w:val="24"/>
          <w:lang w:eastAsia="en-GB"/>
        </w:rPr>
        <w:lastRenderedPageBreak/>
        <w:t>SECTION 2 –</w:t>
      </w:r>
      <w:r w:rsidR="00A60580" w:rsidRPr="005710C6">
        <w:rPr>
          <w:rFonts w:eastAsia="Times New Roman" w:cs="Arial"/>
          <w:b/>
          <w:szCs w:val="24"/>
          <w:lang w:eastAsia="en-GB"/>
        </w:rPr>
        <w:t xml:space="preserve"> </w:t>
      </w:r>
      <w:r w:rsidRPr="005710C6">
        <w:rPr>
          <w:rFonts w:eastAsia="Times New Roman" w:cs="Arial"/>
          <w:b/>
          <w:szCs w:val="24"/>
          <w:lang w:eastAsia="en-GB"/>
        </w:rPr>
        <w:t>RESEARCH AND CONSULTATION</w:t>
      </w:r>
    </w:p>
    <w:p w14:paraId="3AFAD0ED" w14:textId="77777777" w:rsidR="005A1386" w:rsidRPr="00831C59" w:rsidRDefault="005A1386" w:rsidP="005A1386">
      <w:pPr>
        <w:pStyle w:val="NoSpacing"/>
        <w:rPr>
          <w:rFonts w:ascii="Arial" w:eastAsia="Times New Roman" w:hAnsi="Arial" w:cs="Arial"/>
          <w:lang w:eastAsia="en-GB"/>
        </w:rPr>
      </w:pPr>
    </w:p>
    <w:p w14:paraId="57E4F3B1" w14:textId="77777777" w:rsidR="00831C59" w:rsidRDefault="00831C59" w:rsidP="00CE65A6">
      <w:pPr>
        <w:pStyle w:val="NoSpacing"/>
        <w:jc w:val="both"/>
        <w:rPr>
          <w:rFonts w:ascii="Arial" w:eastAsia="Times New Roman" w:hAnsi="Arial" w:cs="Arial"/>
          <w:b/>
          <w:lang w:eastAsia="en-GB"/>
        </w:rPr>
      </w:pPr>
    </w:p>
    <w:p w14:paraId="4C018151" w14:textId="77777777" w:rsidR="00A60580" w:rsidRPr="00831C59" w:rsidRDefault="00A60580" w:rsidP="00CE65A6">
      <w:pPr>
        <w:pStyle w:val="NoSpacing"/>
        <w:jc w:val="both"/>
        <w:rPr>
          <w:rFonts w:ascii="Arial" w:eastAsia="Times New Roman" w:hAnsi="Arial" w:cs="Arial"/>
          <w:b/>
          <w:lang w:eastAsia="en-GB"/>
        </w:rPr>
      </w:pPr>
      <w:r w:rsidRPr="00831C59">
        <w:rPr>
          <w:rFonts w:ascii="Arial" w:eastAsia="Times New Roman" w:hAnsi="Arial" w:cs="Arial"/>
          <w:b/>
          <w:lang w:eastAsia="en-GB"/>
        </w:rPr>
        <w:t xml:space="preserve">Research </w:t>
      </w:r>
    </w:p>
    <w:p w14:paraId="0565C078" w14:textId="77777777" w:rsidR="00831C59" w:rsidRPr="00831C59" w:rsidRDefault="00831C59" w:rsidP="00831C59">
      <w:pPr>
        <w:rPr>
          <w:sz w:val="22"/>
          <w:szCs w:val="22"/>
          <w:lang w:eastAsia="en-GB"/>
        </w:rPr>
      </w:pPr>
    </w:p>
    <w:p w14:paraId="432DD62F" w14:textId="70CACF19" w:rsidR="002B37FA" w:rsidRPr="00831C59" w:rsidRDefault="00CE65A6" w:rsidP="00831C59">
      <w:pPr>
        <w:rPr>
          <w:sz w:val="22"/>
          <w:szCs w:val="22"/>
          <w:lang w:eastAsia="en-GB"/>
        </w:rPr>
      </w:pPr>
      <w:r w:rsidRPr="00831C59">
        <w:rPr>
          <w:sz w:val="22"/>
          <w:szCs w:val="22"/>
          <w:lang w:eastAsia="en-GB"/>
        </w:rPr>
        <w:t>The r</w:t>
      </w:r>
      <w:r w:rsidR="002B37FA" w:rsidRPr="00831C59">
        <w:rPr>
          <w:sz w:val="22"/>
          <w:szCs w:val="22"/>
          <w:lang w:eastAsia="en-GB"/>
        </w:rPr>
        <w:t xml:space="preserve">esearch undertaken </w:t>
      </w:r>
      <w:r w:rsidRPr="00831C59">
        <w:rPr>
          <w:sz w:val="22"/>
          <w:szCs w:val="22"/>
          <w:lang w:eastAsia="en-GB"/>
        </w:rPr>
        <w:t xml:space="preserve">in the development of the two strategies </w:t>
      </w:r>
      <w:r w:rsidR="002B37FA" w:rsidRPr="00831C59">
        <w:rPr>
          <w:sz w:val="22"/>
          <w:szCs w:val="22"/>
          <w:lang w:eastAsia="en-GB"/>
        </w:rPr>
        <w:t>us</w:t>
      </w:r>
      <w:r w:rsidRPr="00831C59">
        <w:rPr>
          <w:sz w:val="22"/>
          <w:szCs w:val="22"/>
          <w:lang w:eastAsia="en-GB"/>
        </w:rPr>
        <w:t>ed</w:t>
      </w:r>
      <w:r w:rsidR="002B37FA" w:rsidRPr="00831C59">
        <w:rPr>
          <w:sz w:val="22"/>
          <w:szCs w:val="22"/>
          <w:lang w:eastAsia="en-GB"/>
        </w:rPr>
        <w:t xml:space="preserve"> the following methodologies developed by Sport England;</w:t>
      </w:r>
    </w:p>
    <w:p w14:paraId="507EAADB" w14:textId="77777777" w:rsidR="002B37FA" w:rsidRPr="00831C59" w:rsidRDefault="002B37FA" w:rsidP="00831C59">
      <w:pPr>
        <w:rPr>
          <w:sz w:val="22"/>
          <w:szCs w:val="22"/>
          <w:lang w:eastAsia="en-GB"/>
        </w:rPr>
      </w:pPr>
    </w:p>
    <w:p w14:paraId="266D6EF9" w14:textId="77777777" w:rsidR="002B37FA" w:rsidRPr="00831C59" w:rsidRDefault="002B37FA" w:rsidP="00C273B0">
      <w:pPr>
        <w:pStyle w:val="NoSpacing"/>
        <w:rPr>
          <w:rFonts w:ascii="Arial" w:eastAsia="Times New Roman" w:hAnsi="Arial" w:cs="Arial"/>
          <w:lang w:eastAsia="en-GB"/>
        </w:rPr>
      </w:pPr>
      <w:r w:rsidRPr="00831C59">
        <w:rPr>
          <w:rFonts w:ascii="Arial" w:eastAsia="Times New Roman" w:hAnsi="Arial" w:cs="Arial"/>
          <w:lang w:eastAsia="en-GB"/>
        </w:rPr>
        <w:t xml:space="preserve">- Developing a Playing Pitch Strategy. </w:t>
      </w:r>
    </w:p>
    <w:p w14:paraId="4F471103" w14:textId="77777777" w:rsidR="00C273B0" w:rsidRPr="00831C59" w:rsidRDefault="002B37FA" w:rsidP="00C273B0">
      <w:pPr>
        <w:pStyle w:val="NoSpacing"/>
        <w:rPr>
          <w:rFonts w:ascii="Arial" w:eastAsia="Times New Roman" w:hAnsi="Arial" w:cs="Arial"/>
          <w:lang w:eastAsia="en-GB"/>
        </w:rPr>
      </w:pPr>
      <w:r w:rsidRPr="00831C59">
        <w:rPr>
          <w:rFonts w:ascii="Arial" w:eastAsia="Times New Roman" w:hAnsi="Arial" w:cs="Arial"/>
          <w:lang w:eastAsia="en-GB"/>
        </w:rPr>
        <w:t>- Assessing Needs and Opportunities Guidance (ANOG).</w:t>
      </w:r>
    </w:p>
    <w:p w14:paraId="48A6686B" w14:textId="77777777" w:rsidR="005E2A48" w:rsidRPr="00831C59" w:rsidRDefault="005E2A48" w:rsidP="00831C59">
      <w:pPr>
        <w:rPr>
          <w:sz w:val="22"/>
          <w:szCs w:val="22"/>
          <w:lang w:eastAsia="en-GB"/>
        </w:rPr>
      </w:pPr>
    </w:p>
    <w:p w14:paraId="19029E08" w14:textId="582CB1B5" w:rsidR="000D633E" w:rsidRPr="00831C59" w:rsidRDefault="005E2A48" w:rsidP="00831C59">
      <w:pPr>
        <w:rPr>
          <w:sz w:val="22"/>
          <w:szCs w:val="22"/>
          <w:lang w:eastAsia="en-GB"/>
        </w:rPr>
      </w:pPr>
      <w:r w:rsidRPr="00831C59">
        <w:rPr>
          <w:sz w:val="22"/>
          <w:szCs w:val="22"/>
          <w:lang w:eastAsia="en-GB"/>
        </w:rPr>
        <w:t xml:space="preserve">Both consultation drafts have identified a range of strategic measures which </w:t>
      </w:r>
      <w:r w:rsidR="0072730E" w:rsidRPr="00831C59">
        <w:rPr>
          <w:sz w:val="22"/>
          <w:szCs w:val="22"/>
          <w:lang w:eastAsia="en-GB"/>
        </w:rPr>
        <w:t>address t</w:t>
      </w:r>
      <w:r w:rsidR="000D633E" w:rsidRPr="00831C59">
        <w:rPr>
          <w:sz w:val="22"/>
          <w:szCs w:val="22"/>
          <w:lang w:eastAsia="en-GB"/>
        </w:rPr>
        <w:t xml:space="preserve">he </w:t>
      </w:r>
      <w:r w:rsidRPr="00831C59">
        <w:rPr>
          <w:sz w:val="22"/>
          <w:szCs w:val="22"/>
          <w:lang w:eastAsia="en-GB"/>
        </w:rPr>
        <w:t>challenges arising from increased demand, financial pressure and the n</w:t>
      </w:r>
      <w:r w:rsidR="003619E6" w:rsidRPr="00831C59">
        <w:rPr>
          <w:sz w:val="22"/>
          <w:szCs w:val="22"/>
          <w:lang w:eastAsia="en-GB"/>
        </w:rPr>
        <w:t>eed to address health inequalities</w:t>
      </w:r>
      <w:r w:rsidRPr="00831C59">
        <w:rPr>
          <w:sz w:val="22"/>
          <w:szCs w:val="22"/>
          <w:lang w:eastAsia="en-GB"/>
        </w:rPr>
        <w:t>.</w:t>
      </w:r>
      <w:r w:rsidR="000D633E" w:rsidRPr="00831C59">
        <w:rPr>
          <w:sz w:val="22"/>
          <w:szCs w:val="22"/>
          <w:lang w:eastAsia="en-GB"/>
        </w:rPr>
        <w:t xml:space="preserve"> </w:t>
      </w:r>
    </w:p>
    <w:p w14:paraId="72427A2D" w14:textId="77777777" w:rsidR="000D633E" w:rsidRPr="00831C59" w:rsidRDefault="000D633E" w:rsidP="00831C59">
      <w:pPr>
        <w:rPr>
          <w:sz w:val="22"/>
          <w:szCs w:val="22"/>
          <w:lang w:eastAsia="en-GB"/>
        </w:rPr>
      </w:pPr>
    </w:p>
    <w:p w14:paraId="3A9B013A" w14:textId="77777777" w:rsidR="000F79C1" w:rsidRPr="00831C59" w:rsidRDefault="000F79C1" w:rsidP="00831C59">
      <w:pPr>
        <w:rPr>
          <w:sz w:val="22"/>
          <w:szCs w:val="22"/>
        </w:rPr>
      </w:pPr>
      <w:r w:rsidRPr="00831C59">
        <w:rPr>
          <w:sz w:val="22"/>
          <w:szCs w:val="22"/>
        </w:rPr>
        <w:t>The following ‘Protected Characteristics’ have been identified within both national and local data sets as pertinent to the stubborn inequalities which impact on levels of participation in sports and the use of sports facilities:</w:t>
      </w:r>
    </w:p>
    <w:p w14:paraId="678AE5BC" w14:textId="77777777" w:rsidR="000F79C1" w:rsidRPr="00831C59" w:rsidRDefault="000F79C1" w:rsidP="00831C59">
      <w:pPr>
        <w:rPr>
          <w:sz w:val="22"/>
          <w:szCs w:val="22"/>
        </w:rPr>
      </w:pPr>
    </w:p>
    <w:p w14:paraId="569C4B11" w14:textId="77777777" w:rsidR="000F79C1" w:rsidRPr="00831C59" w:rsidRDefault="000F79C1" w:rsidP="000F79C1">
      <w:pPr>
        <w:pStyle w:val="NoSpacing"/>
        <w:numPr>
          <w:ilvl w:val="0"/>
          <w:numId w:val="12"/>
        </w:numPr>
        <w:rPr>
          <w:rFonts w:ascii="Arial" w:eastAsia="Times New Roman" w:hAnsi="Arial" w:cs="Arial"/>
          <w:lang w:eastAsia="en-GB"/>
        </w:rPr>
      </w:pPr>
      <w:r w:rsidRPr="00831C59">
        <w:rPr>
          <w:rFonts w:ascii="Arial" w:hAnsi="Arial" w:cs="Arial"/>
        </w:rPr>
        <w:t xml:space="preserve">Age </w:t>
      </w:r>
    </w:p>
    <w:p w14:paraId="44F8A8FC" w14:textId="77777777" w:rsidR="000F79C1" w:rsidRPr="00831C59" w:rsidRDefault="000F79C1" w:rsidP="000F79C1">
      <w:pPr>
        <w:pStyle w:val="NoSpacing"/>
        <w:numPr>
          <w:ilvl w:val="0"/>
          <w:numId w:val="12"/>
        </w:numPr>
        <w:rPr>
          <w:rFonts w:ascii="Arial" w:hAnsi="Arial" w:cs="Arial"/>
        </w:rPr>
      </w:pPr>
      <w:r w:rsidRPr="00831C59">
        <w:rPr>
          <w:rFonts w:ascii="Arial" w:hAnsi="Arial" w:cs="Arial"/>
        </w:rPr>
        <w:t>Disability</w:t>
      </w:r>
    </w:p>
    <w:p w14:paraId="1277B546" w14:textId="77777777" w:rsidR="000F79C1" w:rsidRPr="00831C59" w:rsidRDefault="000F79C1" w:rsidP="000F79C1">
      <w:pPr>
        <w:pStyle w:val="NoSpacing"/>
        <w:numPr>
          <w:ilvl w:val="0"/>
          <w:numId w:val="12"/>
        </w:numPr>
        <w:rPr>
          <w:rFonts w:ascii="Arial" w:hAnsi="Arial" w:cs="Arial"/>
        </w:rPr>
      </w:pPr>
      <w:r w:rsidRPr="00831C59">
        <w:rPr>
          <w:rFonts w:ascii="Arial" w:hAnsi="Arial" w:cs="Arial"/>
        </w:rPr>
        <w:t>Gender</w:t>
      </w:r>
    </w:p>
    <w:p w14:paraId="1571FD39" w14:textId="77777777" w:rsidR="000F79C1" w:rsidRPr="00831C59" w:rsidRDefault="000F79C1" w:rsidP="000F79C1">
      <w:pPr>
        <w:pStyle w:val="NoSpacing"/>
        <w:numPr>
          <w:ilvl w:val="0"/>
          <w:numId w:val="12"/>
        </w:numPr>
        <w:rPr>
          <w:rFonts w:ascii="Arial" w:hAnsi="Arial" w:cs="Arial"/>
        </w:rPr>
      </w:pPr>
      <w:r w:rsidRPr="00831C59">
        <w:rPr>
          <w:rFonts w:ascii="Arial" w:hAnsi="Arial" w:cs="Arial"/>
        </w:rPr>
        <w:t>Race</w:t>
      </w:r>
    </w:p>
    <w:p w14:paraId="5BBC2DBD" w14:textId="77777777" w:rsidR="000F79C1" w:rsidRPr="00831C59" w:rsidRDefault="000F79C1" w:rsidP="00831C59">
      <w:pPr>
        <w:rPr>
          <w:sz w:val="22"/>
          <w:szCs w:val="22"/>
          <w:lang w:eastAsia="en-GB"/>
        </w:rPr>
      </w:pPr>
    </w:p>
    <w:p w14:paraId="510C2F6D" w14:textId="59D23122" w:rsidR="000F79C1" w:rsidRPr="00831C59" w:rsidRDefault="000F79C1" w:rsidP="00831C59">
      <w:pPr>
        <w:rPr>
          <w:sz w:val="22"/>
          <w:szCs w:val="22"/>
          <w:lang w:eastAsia="en-GB"/>
        </w:rPr>
      </w:pPr>
      <w:r w:rsidRPr="00831C59">
        <w:rPr>
          <w:sz w:val="22"/>
          <w:szCs w:val="22"/>
          <w:lang w:eastAsia="en-GB"/>
        </w:rPr>
        <w:t>This information has been taken into account during the formulation of the strategies and the vision set out seeks to ensure that a diverse mix of facilities is in place which will meet the needs of a full range of communities.</w:t>
      </w:r>
    </w:p>
    <w:p w14:paraId="25E19307" w14:textId="77777777" w:rsidR="000F79C1" w:rsidRPr="00831C59" w:rsidRDefault="000F79C1" w:rsidP="00831C59">
      <w:pPr>
        <w:rPr>
          <w:sz w:val="22"/>
          <w:szCs w:val="22"/>
          <w:lang w:eastAsia="en-GB"/>
        </w:rPr>
      </w:pPr>
    </w:p>
    <w:p w14:paraId="5B843985" w14:textId="77777777" w:rsidR="000F79C1" w:rsidRPr="00831C59" w:rsidRDefault="000F79C1" w:rsidP="00831C59">
      <w:pPr>
        <w:rPr>
          <w:sz w:val="22"/>
          <w:szCs w:val="22"/>
          <w:lang w:eastAsia="en-GB"/>
        </w:rPr>
      </w:pPr>
    </w:p>
    <w:p w14:paraId="2F77E7A5" w14:textId="77777777" w:rsidR="00A60580" w:rsidRPr="00831C59" w:rsidRDefault="00A60580" w:rsidP="00C273B0">
      <w:pPr>
        <w:pStyle w:val="NoSpacing"/>
        <w:jc w:val="both"/>
        <w:rPr>
          <w:rFonts w:ascii="Arial" w:hAnsi="Arial" w:cs="Arial"/>
          <w:b/>
        </w:rPr>
      </w:pPr>
      <w:r w:rsidRPr="00831C59">
        <w:rPr>
          <w:rFonts w:ascii="Arial" w:hAnsi="Arial" w:cs="Arial"/>
          <w:b/>
        </w:rPr>
        <w:t>Consultation</w:t>
      </w:r>
    </w:p>
    <w:p w14:paraId="5113D44F" w14:textId="77777777" w:rsidR="003619E6" w:rsidRPr="00831C59" w:rsidRDefault="003619E6" w:rsidP="003619E6">
      <w:pPr>
        <w:pStyle w:val="NoSpacing"/>
        <w:rPr>
          <w:rFonts w:ascii="Arial" w:hAnsi="Arial" w:cs="Arial"/>
        </w:rPr>
      </w:pPr>
    </w:p>
    <w:p w14:paraId="755D863E" w14:textId="34760D78" w:rsidR="003619E6" w:rsidRPr="00831C59" w:rsidRDefault="003619E6" w:rsidP="003619E6">
      <w:pPr>
        <w:pStyle w:val="NoSpacing"/>
        <w:rPr>
          <w:rFonts w:ascii="Arial" w:hAnsi="Arial" w:cs="Arial"/>
        </w:rPr>
      </w:pPr>
      <w:r w:rsidRPr="00831C59">
        <w:rPr>
          <w:rFonts w:ascii="Arial" w:hAnsi="Arial" w:cs="Arial"/>
        </w:rPr>
        <w:t>Consultation was conducted between 30</w:t>
      </w:r>
      <w:r w:rsidRPr="00831C59">
        <w:rPr>
          <w:rFonts w:ascii="Arial" w:hAnsi="Arial" w:cs="Arial"/>
          <w:vertAlign w:val="superscript"/>
        </w:rPr>
        <w:t>th</w:t>
      </w:r>
      <w:r w:rsidRPr="00831C59">
        <w:rPr>
          <w:rFonts w:ascii="Arial" w:hAnsi="Arial" w:cs="Arial"/>
        </w:rPr>
        <w:t xml:space="preserve"> January and 24</w:t>
      </w:r>
      <w:r w:rsidRPr="00831C59">
        <w:rPr>
          <w:rFonts w:ascii="Arial" w:hAnsi="Arial" w:cs="Arial"/>
          <w:vertAlign w:val="superscript"/>
        </w:rPr>
        <w:t>th</w:t>
      </w:r>
      <w:r w:rsidRPr="00831C59">
        <w:rPr>
          <w:rFonts w:ascii="Arial" w:hAnsi="Arial" w:cs="Arial"/>
        </w:rPr>
        <w:t xml:space="preserve"> April 2018.  The results are shown in the table below:</w:t>
      </w:r>
    </w:p>
    <w:p w14:paraId="3E9F5D78" w14:textId="77777777" w:rsidR="003619E6" w:rsidRPr="00831C59" w:rsidRDefault="003619E6" w:rsidP="003619E6">
      <w:pPr>
        <w:pStyle w:val="NoSpacing"/>
        <w:rPr>
          <w:rFonts w:ascii="Arial" w:hAnsi="Arial" w:cs="Arial"/>
        </w:rPr>
      </w:pPr>
    </w:p>
    <w:p w14:paraId="7D5B5919" w14:textId="77777777" w:rsidR="003619E6" w:rsidRPr="00831C59" w:rsidRDefault="003619E6" w:rsidP="003619E6">
      <w:pPr>
        <w:rPr>
          <w:rFonts w:cs="Arial"/>
          <w:i/>
          <w:sz w:val="22"/>
          <w:szCs w:val="22"/>
        </w:rPr>
      </w:pPr>
    </w:p>
    <w:p w14:paraId="79EAB5E2" w14:textId="77777777" w:rsidR="003619E6" w:rsidRDefault="003619E6" w:rsidP="003619E6">
      <w:pPr>
        <w:rPr>
          <w:rFonts w:cs="Arial"/>
          <w:i/>
          <w:sz w:val="20"/>
        </w:rPr>
      </w:pPr>
      <w:r>
        <w:rPr>
          <w:rFonts w:cs="Arial"/>
          <w:i/>
          <w:sz w:val="20"/>
        </w:rPr>
        <w:t>Note:</w:t>
      </w:r>
    </w:p>
    <w:p w14:paraId="6387CE5A" w14:textId="206F5FA4" w:rsidR="003619E6" w:rsidRPr="007F10EC" w:rsidRDefault="003619E6" w:rsidP="003619E6">
      <w:pPr>
        <w:rPr>
          <w:rFonts w:cs="Arial"/>
          <w:i/>
          <w:sz w:val="20"/>
        </w:rPr>
      </w:pPr>
      <w:r w:rsidRPr="007F10EC">
        <w:rPr>
          <w:rFonts w:cs="Arial"/>
          <w:i/>
          <w:sz w:val="20"/>
        </w:rPr>
        <w:t xml:space="preserve">Areas highlighted GREEN are those where the proportion of </w:t>
      </w:r>
      <w:r>
        <w:rPr>
          <w:rFonts w:cs="Arial"/>
          <w:i/>
          <w:sz w:val="20"/>
        </w:rPr>
        <w:t>respondents with this characteristic is 10</w:t>
      </w:r>
      <w:r w:rsidRPr="007F10EC">
        <w:rPr>
          <w:rFonts w:cs="Arial"/>
          <w:i/>
          <w:sz w:val="20"/>
        </w:rPr>
        <w:t xml:space="preserve">% or more above the </w:t>
      </w:r>
      <w:r>
        <w:rPr>
          <w:rFonts w:cs="Arial"/>
          <w:i/>
          <w:sz w:val="20"/>
        </w:rPr>
        <w:t>total response</w:t>
      </w:r>
      <w:r w:rsidRPr="007F10EC">
        <w:rPr>
          <w:rFonts w:cs="Arial"/>
          <w:i/>
          <w:sz w:val="20"/>
        </w:rPr>
        <w:t xml:space="preserve"> of </w:t>
      </w:r>
      <w:r>
        <w:rPr>
          <w:rFonts w:cs="Arial"/>
          <w:i/>
          <w:sz w:val="20"/>
        </w:rPr>
        <w:t xml:space="preserve">all </w:t>
      </w:r>
      <w:proofErr w:type="gramStart"/>
      <w:r w:rsidRPr="007F10EC">
        <w:rPr>
          <w:rFonts w:cs="Arial"/>
          <w:i/>
          <w:sz w:val="20"/>
        </w:rPr>
        <w:t>respondents</w:t>
      </w:r>
      <w:r>
        <w:rPr>
          <w:rFonts w:cs="Arial"/>
          <w:i/>
          <w:sz w:val="20"/>
        </w:rPr>
        <w:t>.</w:t>
      </w:r>
      <w:proofErr w:type="gramEnd"/>
      <w:r>
        <w:rPr>
          <w:rFonts w:cs="Arial"/>
          <w:i/>
          <w:sz w:val="20"/>
        </w:rPr>
        <w:t xml:space="preserve"> </w:t>
      </w:r>
    </w:p>
    <w:p w14:paraId="13E8D38B" w14:textId="64D292EC" w:rsidR="003619E6" w:rsidRPr="007F10EC" w:rsidRDefault="003619E6" w:rsidP="003619E6">
      <w:pPr>
        <w:rPr>
          <w:rFonts w:cs="Arial"/>
          <w:i/>
          <w:sz w:val="20"/>
        </w:rPr>
      </w:pPr>
      <w:r w:rsidRPr="007F10EC">
        <w:rPr>
          <w:rFonts w:cs="Arial"/>
          <w:i/>
          <w:sz w:val="20"/>
        </w:rPr>
        <w:t xml:space="preserve">Areas highlighted </w:t>
      </w:r>
      <w:r>
        <w:rPr>
          <w:rFonts w:cs="Arial"/>
          <w:i/>
          <w:sz w:val="20"/>
        </w:rPr>
        <w:t>RED</w:t>
      </w:r>
      <w:r w:rsidRPr="007F10EC">
        <w:rPr>
          <w:rFonts w:cs="Arial"/>
          <w:i/>
          <w:sz w:val="20"/>
        </w:rPr>
        <w:t xml:space="preserve"> are those where the proportion of </w:t>
      </w:r>
      <w:r>
        <w:rPr>
          <w:rFonts w:cs="Arial"/>
          <w:i/>
          <w:sz w:val="20"/>
        </w:rPr>
        <w:t>respondents with this characteristic is 10</w:t>
      </w:r>
      <w:r w:rsidRPr="007F10EC">
        <w:rPr>
          <w:rFonts w:cs="Arial"/>
          <w:i/>
          <w:sz w:val="20"/>
        </w:rPr>
        <w:t xml:space="preserve">% or more </w:t>
      </w:r>
      <w:r>
        <w:rPr>
          <w:rFonts w:cs="Arial"/>
          <w:i/>
          <w:sz w:val="20"/>
        </w:rPr>
        <w:t>below</w:t>
      </w:r>
      <w:r w:rsidRPr="007F10EC">
        <w:rPr>
          <w:rFonts w:cs="Arial"/>
          <w:i/>
          <w:sz w:val="20"/>
        </w:rPr>
        <w:t xml:space="preserve"> the </w:t>
      </w:r>
      <w:r>
        <w:rPr>
          <w:rFonts w:cs="Arial"/>
          <w:i/>
          <w:sz w:val="20"/>
        </w:rPr>
        <w:t>total response</w:t>
      </w:r>
      <w:r w:rsidRPr="007F10EC">
        <w:rPr>
          <w:rFonts w:cs="Arial"/>
          <w:i/>
          <w:sz w:val="20"/>
        </w:rPr>
        <w:t xml:space="preserve"> of </w:t>
      </w:r>
      <w:r>
        <w:rPr>
          <w:rFonts w:cs="Arial"/>
          <w:i/>
          <w:sz w:val="20"/>
        </w:rPr>
        <w:t xml:space="preserve">all </w:t>
      </w:r>
      <w:proofErr w:type="gramStart"/>
      <w:r w:rsidRPr="007F10EC">
        <w:rPr>
          <w:rFonts w:cs="Arial"/>
          <w:i/>
          <w:sz w:val="20"/>
        </w:rPr>
        <w:t>respondents</w:t>
      </w:r>
      <w:r>
        <w:rPr>
          <w:rFonts w:cs="Arial"/>
          <w:i/>
          <w:sz w:val="20"/>
        </w:rPr>
        <w:t>.</w:t>
      </w:r>
      <w:proofErr w:type="gramEnd"/>
      <w:r>
        <w:rPr>
          <w:rFonts w:cs="Arial"/>
          <w:i/>
          <w:sz w:val="20"/>
        </w:rPr>
        <w:t xml:space="preserve"> </w:t>
      </w:r>
    </w:p>
    <w:p w14:paraId="02D1A4CE" w14:textId="77777777" w:rsidR="003619E6" w:rsidRPr="003619E6" w:rsidRDefault="003619E6" w:rsidP="003619E6">
      <w:pPr>
        <w:pStyle w:val="NoSpacing"/>
        <w:rPr>
          <w:rFonts w:ascii="Arial" w:hAnsi="Arial" w:cs="Arial"/>
          <w:sz w:val="24"/>
          <w:szCs w:val="24"/>
        </w:rPr>
      </w:pPr>
    </w:p>
    <w:p w14:paraId="3FAC2F01" w14:textId="77777777" w:rsidR="003619E6" w:rsidRPr="003619E6" w:rsidRDefault="003619E6" w:rsidP="003619E6">
      <w:pPr>
        <w:pStyle w:val="NoSpacing"/>
        <w:rPr>
          <w:rFonts w:ascii="Arial" w:hAnsi="Arial" w:cs="Arial"/>
          <w:sz w:val="24"/>
          <w:szCs w:val="24"/>
        </w:rPr>
      </w:pPr>
    </w:p>
    <w:p w14:paraId="4B940DBC" w14:textId="77777777" w:rsidR="003619E6" w:rsidRPr="003619E6" w:rsidRDefault="003619E6" w:rsidP="003619E6">
      <w:pPr>
        <w:pStyle w:val="NoSpacing"/>
        <w:jc w:val="both"/>
        <w:rPr>
          <w:rFonts w:ascii="Arial" w:hAnsi="Arial" w:cs="Arial"/>
          <w:sz w:val="24"/>
          <w:szCs w:val="24"/>
        </w:rPr>
        <w:sectPr w:rsidR="003619E6" w:rsidRPr="003619E6" w:rsidSect="00D7020F">
          <w:footerReference w:type="default" r:id="rId8"/>
          <w:pgSz w:w="11906" w:h="16838" w:code="9"/>
          <w:pgMar w:top="1021" w:right="1134" w:bottom="1021" w:left="1134" w:header="567" w:footer="454" w:gutter="0"/>
          <w:cols w:space="708"/>
          <w:docGrid w:linePitch="360"/>
        </w:sectPr>
      </w:pPr>
    </w:p>
    <w:p w14:paraId="2B77C95A" w14:textId="0B6D69E8" w:rsidR="003619E6" w:rsidRPr="003619E6" w:rsidRDefault="003619E6" w:rsidP="003619E6">
      <w:pPr>
        <w:pStyle w:val="NoSpacing"/>
        <w:rPr>
          <w:rFonts w:ascii="Arial" w:hAnsi="Arial" w:cs="Arial"/>
          <w:i/>
          <w:sz w:val="20"/>
          <w:szCs w:val="20"/>
        </w:rPr>
      </w:pPr>
      <w:r w:rsidRPr="003619E6">
        <w:rPr>
          <w:rFonts w:ascii="Arial" w:hAnsi="Arial" w:cs="Arial"/>
          <w:i/>
          <w:sz w:val="20"/>
          <w:szCs w:val="20"/>
        </w:rPr>
        <w:lastRenderedPageBreak/>
        <w:t>Table 1:  Table to show consultation responses as disaggregated according to protected characteristic</w:t>
      </w:r>
    </w:p>
    <w:tbl>
      <w:tblPr>
        <w:tblW w:w="15183" w:type="dxa"/>
        <w:tblInd w:w="93" w:type="dxa"/>
        <w:tblLayout w:type="fixed"/>
        <w:tblLook w:val="04A0" w:firstRow="1" w:lastRow="0" w:firstColumn="1" w:lastColumn="0" w:noHBand="0" w:noVBand="1"/>
      </w:tblPr>
      <w:tblGrid>
        <w:gridCol w:w="2283"/>
        <w:gridCol w:w="709"/>
        <w:gridCol w:w="851"/>
        <w:gridCol w:w="850"/>
        <w:gridCol w:w="851"/>
        <w:gridCol w:w="992"/>
        <w:gridCol w:w="992"/>
        <w:gridCol w:w="992"/>
        <w:gridCol w:w="993"/>
        <w:gridCol w:w="708"/>
        <w:gridCol w:w="709"/>
        <w:gridCol w:w="709"/>
        <w:gridCol w:w="709"/>
        <w:gridCol w:w="708"/>
        <w:gridCol w:w="709"/>
        <w:gridCol w:w="709"/>
        <w:gridCol w:w="709"/>
      </w:tblGrid>
      <w:tr w:rsidR="003619E6" w:rsidRPr="00106CD1" w14:paraId="6E33D80B" w14:textId="77777777" w:rsidTr="00831C59">
        <w:trPr>
          <w:trHeight w:val="193"/>
        </w:trPr>
        <w:tc>
          <w:tcPr>
            <w:tcW w:w="2283" w:type="dxa"/>
            <w:vMerge w:val="restart"/>
            <w:tcBorders>
              <w:top w:val="single" w:sz="4" w:space="0" w:color="auto"/>
              <w:left w:val="single" w:sz="4" w:space="0" w:color="auto"/>
              <w:right w:val="single" w:sz="4" w:space="0" w:color="auto"/>
            </w:tcBorders>
            <w:shd w:val="clear" w:color="000000" w:fill="FFFFFF"/>
            <w:vAlign w:val="center"/>
            <w:hideMark/>
          </w:tcPr>
          <w:p w14:paraId="2D7443EF" w14:textId="77777777" w:rsidR="003619E6" w:rsidRPr="00106CD1" w:rsidRDefault="003619E6" w:rsidP="003619E6">
            <w:pPr>
              <w:rPr>
                <w:rFonts w:eastAsia="Times New Roman" w:cs="Arial"/>
                <w:b/>
                <w:bCs/>
                <w:color w:val="404040"/>
                <w:sz w:val="15"/>
                <w:szCs w:val="15"/>
                <w:lang w:eastAsia="en-GB"/>
              </w:rPr>
            </w:pPr>
            <w:r w:rsidRPr="00106CD1">
              <w:rPr>
                <w:rFonts w:eastAsia="Times New Roman" w:cs="Arial"/>
                <w:b/>
                <w:bCs/>
                <w:color w:val="404040"/>
                <w:sz w:val="15"/>
                <w:szCs w:val="15"/>
                <w:lang w:eastAsia="en-GB"/>
              </w:rPr>
              <w:t>Respondents</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605EF12D" w14:textId="77777777" w:rsidR="003619E6" w:rsidRPr="00106CD1" w:rsidRDefault="003619E6" w:rsidP="003619E6">
            <w:pPr>
              <w:jc w:val="center"/>
              <w:rPr>
                <w:rFonts w:eastAsia="Times New Roman" w:cs="Arial"/>
                <w:b/>
                <w:bCs/>
                <w:color w:val="404040"/>
                <w:sz w:val="15"/>
                <w:szCs w:val="15"/>
                <w:lang w:eastAsia="en-GB"/>
              </w:rPr>
            </w:pPr>
            <w:r w:rsidRPr="00106CD1">
              <w:rPr>
                <w:rFonts w:eastAsia="Times New Roman" w:cs="Arial"/>
                <w:b/>
                <w:bCs/>
                <w:color w:val="404040"/>
                <w:sz w:val="15"/>
                <w:szCs w:val="15"/>
                <w:lang w:eastAsia="en-GB"/>
              </w:rPr>
              <w:t>Total</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5744E2" w14:textId="77777777" w:rsidR="003619E6" w:rsidRPr="00106CD1" w:rsidRDefault="003619E6" w:rsidP="003619E6">
            <w:pPr>
              <w:jc w:val="center"/>
              <w:rPr>
                <w:rFonts w:eastAsia="Times New Roman" w:cs="Arial"/>
                <w:b/>
                <w:bCs/>
                <w:color w:val="404040"/>
                <w:sz w:val="15"/>
                <w:szCs w:val="15"/>
                <w:lang w:eastAsia="en-GB"/>
              </w:rPr>
            </w:pPr>
            <w:r>
              <w:rPr>
                <w:rFonts w:eastAsia="Times New Roman" w:cs="Arial"/>
                <w:b/>
                <w:bCs/>
                <w:color w:val="404040"/>
                <w:sz w:val="15"/>
                <w:szCs w:val="15"/>
                <w:lang w:eastAsia="en-GB"/>
              </w:rPr>
              <w:t>Gender</w:t>
            </w:r>
          </w:p>
        </w:tc>
        <w:tc>
          <w:tcPr>
            <w:tcW w:w="2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FA5D67" w14:textId="77777777" w:rsidR="003619E6" w:rsidRPr="00106CD1" w:rsidRDefault="003619E6" w:rsidP="003619E6">
            <w:pPr>
              <w:jc w:val="center"/>
              <w:rPr>
                <w:rFonts w:eastAsia="Times New Roman" w:cs="Arial"/>
                <w:b/>
                <w:bCs/>
                <w:color w:val="404040"/>
                <w:sz w:val="15"/>
                <w:szCs w:val="15"/>
                <w:lang w:eastAsia="en-GB"/>
              </w:rPr>
            </w:pPr>
            <w:r>
              <w:rPr>
                <w:rFonts w:eastAsia="Times New Roman" w:cs="Arial"/>
                <w:b/>
                <w:bCs/>
                <w:color w:val="404040"/>
                <w:sz w:val="15"/>
                <w:szCs w:val="15"/>
                <w:lang w:eastAsia="en-GB"/>
              </w:rPr>
              <w:t>Ethnicity</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DE274F" w14:textId="77777777" w:rsidR="003619E6" w:rsidRPr="00106CD1" w:rsidRDefault="003619E6" w:rsidP="003619E6">
            <w:pPr>
              <w:jc w:val="center"/>
              <w:rPr>
                <w:rFonts w:eastAsia="Times New Roman" w:cs="Arial"/>
                <w:b/>
                <w:bCs/>
                <w:color w:val="404040"/>
                <w:sz w:val="15"/>
                <w:szCs w:val="15"/>
                <w:lang w:eastAsia="en-GB"/>
              </w:rPr>
            </w:pPr>
            <w:r>
              <w:rPr>
                <w:rFonts w:eastAsia="Times New Roman" w:cs="Arial"/>
                <w:b/>
                <w:bCs/>
                <w:color w:val="404040"/>
                <w:sz w:val="15"/>
                <w:szCs w:val="15"/>
                <w:lang w:eastAsia="en-GB"/>
              </w:rPr>
              <w:t>Disability</w:t>
            </w:r>
          </w:p>
        </w:tc>
        <w:tc>
          <w:tcPr>
            <w:tcW w:w="567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96FB4F" w14:textId="77777777" w:rsidR="003619E6" w:rsidRPr="00106CD1" w:rsidRDefault="003619E6" w:rsidP="003619E6">
            <w:pPr>
              <w:jc w:val="center"/>
              <w:rPr>
                <w:rFonts w:eastAsia="Times New Roman" w:cs="Arial"/>
                <w:b/>
                <w:bCs/>
                <w:color w:val="404040"/>
                <w:sz w:val="15"/>
                <w:szCs w:val="15"/>
                <w:lang w:eastAsia="en-GB"/>
              </w:rPr>
            </w:pPr>
            <w:r>
              <w:rPr>
                <w:rFonts w:eastAsia="Times New Roman" w:cs="Arial"/>
                <w:b/>
                <w:bCs/>
                <w:color w:val="404040"/>
                <w:sz w:val="15"/>
                <w:szCs w:val="15"/>
                <w:lang w:eastAsia="en-GB"/>
              </w:rPr>
              <w:t>Age</w:t>
            </w:r>
          </w:p>
        </w:tc>
      </w:tr>
      <w:tr w:rsidR="003619E6" w:rsidRPr="00106CD1" w14:paraId="0BB82966" w14:textId="77777777" w:rsidTr="00831C59">
        <w:trPr>
          <w:trHeight w:val="384"/>
        </w:trPr>
        <w:tc>
          <w:tcPr>
            <w:tcW w:w="2283" w:type="dxa"/>
            <w:vMerge/>
            <w:tcBorders>
              <w:left w:val="single" w:sz="4" w:space="0" w:color="auto"/>
              <w:bottom w:val="single" w:sz="4" w:space="0" w:color="auto"/>
              <w:right w:val="single" w:sz="4" w:space="0" w:color="auto"/>
            </w:tcBorders>
            <w:shd w:val="clear" w:color="000000" w:fill="FFFFFF"/>
            <w:vAlign w:val="center"/>
            <w:hideMark/>
          </w:tcPr>
          <w:p w14:paraId="55F40FBC" w14:textId="77777777" w:rsidR="003619E6" w:rsidRPr="00106CD1" w:rsidRDefault="003619E6" w:rsidP="003619E6">
            <w:pPr>
              <w:rPr>
                <w:rFonts w:eastAsia="Times New Roman" w:cs="Arial"/>
                <w:b/>
                <w:bCs/>
                <w:color w:val="404040"/>
                <w:sz w:val="15"/>
                <w:szCs w:val="15"/>
                <w:lang w:eastAsia="en-G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F0C952A" w14:textId="77777777" w:rsidR="003619E6" w:rsidRPr="00106CD1" w:rsidRDefault="003619E6" w:rsidP="003619E6">
            <w:pPr>
              <w:rPr>
                <w:rFonts w:eastAsia="Times New Roman" w:cs="Arial"/>
                <w:b/>
                <w:bCs/>
                <w:color w:val="404040"/>
                <w:sz w:val="15"/>
                <w:szCs w:val="15"/>
                <w:lang w:eastAsia="en-GB"/>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C31504" w14:textId="77777777" w:rsidR="003619E6" w:rsidRPr="00106CD1" w:rsidRDefault="003619E6" w:rsidP="003619E6">
            <w:pPr>
              <w:jc w:val="center"/>
              <w:rPr>
                <w:rFonts w:eastAsia="Times New Roman" w:cs="Arial"/>
                <w:b/>
                <w:bCs/>
                <w:color w:val="404040"/>
                <w:sz w:val="15"/>
                <w:szCs w:val="15"/>
                <w:lang w:eastAsia="en-GB"/>
              </w:rPr>
            </w:pPr>
            <w:r w:rsidRPr="00106CD1">
              <w:rPr>
                <w:rFonts w:eastAsia="Times New Roman" w:cs="Arial"/>
                <w:b/>
                <w:bCs/>
                <w:color w:val="404040"/>
                <w:sz w:val="15"/>
                <w:szCs w:val="15"/>
                <w:lang w:eastAsia="en-GB"/>
              </w:rPr>
              <w:t>Female</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0A3377" w14:textId="77777777" w:rsidR="003619E6" w:rsidRPr="00106CD1" w:rsidRDefault="003619E6" w:rsidP="003619E6">
            <w:pPr>
              <w:jc w:val="center"/>
              <w:rPr>
                <w:rFonts w:eastAsia="Times New Roman" w:cs="Arial"/>
                <w:b/>
                <w:bCs/>
                <w:color w:val="404040"/>
                <w:sz w:val="15"/>
                <w:szCs w:val="15"/>
                <w:lang w:eastAsia="en-GB"/>
              </w:rPr>
            </w:pPr>
            <w:r w:rsidRPr="00106CD1">
              <w:rPr>
                <w:rFonts w:eastAsia="Times New Roman" w:cs="Arial"/>
                <w:b/>
                <w:bCs/>
                <w:color w:val="404040"/>
                <w:sz w:val="15"/>
                <w:szCs w:val="15"/>
                <w:lang w:eastAsia="en-GB"/>
              </w:rPr>
              <w:t>Male</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651D32" w14:textId="77777777" w:rsidR="003619E6" w:rsidRPr="00106CD1" w:rsidRDefault="003619E6" w:rsidP="003619E6">
            <w:pPr>
              <w:jc w:val="center"/>
              <w:rPr>
                <w:rFonts w:eastAsia="Times New Roman" w:cs="Arial"/>
                <w:b/>
                <w:bCs/>
                <w:color w:val="404040"/>
                <w:sz w:val="15"/>
                <w:szCs w:val="15"/>
                <w:lang w:eastAsia="en-GB"/>
              </w:rPr>
            </w:pPr>
            <w:r w:rsidRPr="00106CD1">
              <w:rPr>
                <w:rFonts w:eastAsia="Times New Roman" w:cs="Arial"/>
                <w:b/>
                <w:bCs/>
                <w:color w:val="404040"/>
                <w:sz w:val="15"/>
                <w:szCs w:val="15"/>
                <w:lang w:eastAsia="en-GB"/>
              </w:rPr>
              <w:t>BAME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1DCD26" w14:textId="77777777" w:rsidR="003619E6" w:rsidRPr="00106CD1" w:rsidRDefault="003619E6" w:rsidP="003619E6">
            <w:pPr>
              <w:jc w:val="center"/>
              <w:rPr>
                <w:rFonts w:eastAsia="Times New Roman" w:cs="Arial"/>
                <w:b/>
                <w:bCs/>
                <w:color w:val="404040"/>
                <w:sz w:val="15"/>
                <w:szCs w:val="15"/>
                <w:lang w:eastAsia="en-GB"/>
              </w:rPr>
            </w:pPr>
            <w:r w:rsidRPr="00106CD1">
              <w:rPr>
                <w:rFonts w:eastAsia="Times New Roman" w:cs="Arial"/>
                <w:b/>
                <w:bCs/>
                <w:color w:val="404040"/>
                <w:sz w:val="15"/>
                <w:szCs w:val="15"/>
                <w:lang w:eastAsia="en-GB"/>
              </w:rPr>
              <w:t>White British</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53F74E" w14:textId="77777777" w:rsidR="003619E6" w:rsidRPr="00106CD1" w:rsidRDefault="003619E6" w:rsidP="003619E6">
            <w:pPr>
              <w:jc w:val="center"/>
              <w:rPr>
                <w:rFonts w:eastAsia="Times New Roman" w:cs="Arial"/>
                <w:b/>
                <w:bCs/>
                <w:color w:val="404040"/>
                <w:sz w:val="15"/>
                <w:szCs w:val="15"/>
                <w:lang w:eastAsia="en-GB"/>
              </w:rPr>
            </w:pPr>
            <w:r w:rsidRPr="00106CD1">
              <w:rPr>
                <w:rFonts w:eastAsia="Times New Roman" w:cs="Arial"/>
                <w:b/>
                <w:bCs/>
                <w:color w:val="404040"/>
                <w:sz w:val="15"/>
                <w:szCs w:val="15"/>
                <w:lang w:eastAsia="en-GB"/>
              </w:rPr>
              <w:t>White Other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4356A1" w14:textId="0A7B4DB6" w:rsidR="003619E6" w:rsidRPr="00106CD1" w:rsidRDefault="00831C59" w:rsidP="003619E6">
            <w:pPr>
              <w:jc w:val="center"/>
              <w:rPr>
                <w:rFonts w:eastAsia="Times New Roman" w:cs="Arial"/>
                <w:b/>
                <w:bCs/>
                <w:color w:val="404040"/>
                <w:sz w:val="15"/>
                <w:szCs w:val="15"/>
                <w:lang w:eastAsia="en-GB"/>
              </w:rPr>
            </w:pPr>
            <w:r>
              <w:rPr>
                <w:rFonts w:eastAsia="Times New Roman" w:cs="Arial"/>
                <w:b/>
                <w:bCs/>
                <w:color w:val="404040"/>
                <w:sz w:val="15"/>
                <w:szCs w:val="15"/>
                <w:lang w:eastAsia="en-GB"/>
              </w:rPr>
              <w:t>Disabled</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5F62E3" w14:textId="77777777" w:rsidR="003619E6" w:rsidRPr="00106CD1" w:rsidRDefault="003619E6" w:rsidP="003619E6">
            <w:pPr>
              <w:jc w:val="center"/>
              <w:rPr>
                <w:rFonts w:eastAsia="Times New Roman" w:cs="Arial"/>
                <w:b/>
                <w:bCs/>
                <w:color w:val="404040"/>
                <w:sz w:val="15"/>
                <w:szCs w:val="15"/>
                <w:lang w:eastAsia="en-GB"/>
              </w:rPr>
            </w:pPr>
            <w:r w:rsidRPr="00106CD1">
              <w:rPr>
                <w:rFonts w:eastAsia="Times New Roman" w:cs="Arial"/>
                <w:b/>
                <w:bCs/>
                <w:color w:val="404040"/>
                <w:sz w:val="15"/>
                <w:szCs w:val="15"/>
                <w:lang w:eastAsia="en-GB"/>
              </w:rPr>
              <w:t>No</w:t>
            </w:r>
            <w:r>
              <w:rPr>
                <w:rFonts w:eastAsia="Times New Roman" w:cs="Arial"/>
                <w:b/>
                <w:bCs/>
                <w:color w:val="404040"/>
                <w:sz w:val="15"/>
                <w:szCs w:val="15"/>
                <w:lang w:eastAsia="en-GB"/>
              </w:rPr>
              <w:t>n-disabled</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6176CF" w14:textId="77777777" w:rsidR="003619E6" w:rsidRPr="00106CD1" w:rsidRDefault="003619E6" w:rsidP="003619E6">
            <w:pPr>
              <w:jc w:val="center"/>
              <w:rPr>
                <w:rFonts w:eastAsia="Times New Roman" w:cs="Arial"/>
                <w:b/>
                <w:bCs/>
                <w:color w:val="404040"/>
                <w:sz w:val="15"/>
                <w:szCs w:val="15"/>
                <w:lang w:eastAsia="en-GB"/>
              </w:rPr>
            </w:pPr>
            <w:r w:rsidRPr="00106CD1">
              <w:rPr>
                <w:rFonts w:eastAsia="Times New Roman" w:cs="Arial"/>
                <w:b/>
                <w:bCs/>
                <w:color w:val="404040"/>
                <w:sz w:val="15"/>
                <w:szCs w:val="15"/>
                <w:lang w:eastAsia="en-GB"/>
              </w:rPr>
              <w:t>Under 16</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179C99" w14:textId="77777777" w:rsidR="003619E6" w:rsidRPr="00106CD1" w:rsidRDefault="003619E6" w:rsidP="003619E6">
            <w:pPr>
              <w:jc w:val="center"/>
              <w:rPr>
                <w:rFonts w:eastAsia="Times New Roman" w:cs="Arial"/>
                <w:b/>
                <w:bCs/>
                <w:color w:val="404040"/>
                <w:sz w:val="15"/>
                <w:szCs w:val="15"/>
                <w:lang w:eastAsia="en-GB"/>
              </w:rPr>
            </w:pPr>
            <w:r w:rsidRPr="00106CD1">
              <w:rPr>
                <w:rFonts w:eastAsia="Times New Roman" w:cs="Arial"/>
                <w:b/>
                <w:bCs/>
                <w:color w:val="404040"/>
                <w:sz w:val="15"/>
                <w:szCs w:val="15"/>
                <w:lang w:eastAsia="en-GB"/>
              </w:rPr>
              <w:t>16-25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DF524D" w14:textId="77777777" w:rsidR="003619E6" w:rsidRPr="00106CD1" w:rsidRDefault="003619E6" w:rsidP="003619E6">
            <w:pPr>
              <w:jc w:val="center"/>
              <w:rPr>
                <w:rFonts w:eastAsia="Times New Roman" w:cs="Arial"/>
                <w:b/>
                <w:bCs/>
                <w:color w:val="404040"/>
                <w:sz w:val="15"/>
                <w:szCs w:val="15"/>
                <w:lang w:eastAsia="en-GB"/>
              </w:rPr>
            </w:pPr>
            <w:r w:rsidRPr="00106CD1">
              <w:rPr>
                <w:rFonts w:eastAsia="Times New Roman" w:cs="Arial"/>
                <w:b/>
                <w:bCs/>
                <w:color w:val="404040"/>
                <w:sz w:val="15"/>
                <w:szCs w:val="15"/>
                <w:lang w:eastAsia="en-GB"/>
              </w:rPr>
              <w:t>26-35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654111" w14:textId="77777777" w:rsidR="003619E6" w:rsidRPr="00106CD1" w:rsidRDefault="003619E6" w:rsidP="003619E6">
            <w:pPr>
              <w:jc w:val="center"/>
              <w:rPr>
                <w:rFonts w:eastAsia="Times New Roman" w:cs="Arial"/>
                <w:b/>
                <w:bCs/>
                <w:color w:val="404040"/>
                <w:sz w:val="15"/>
                <w:szCs w:val="15"/>
                <w:lang w:eastAsia="en-GB"/>
              </w:rPr>
            </w:pPr>
            <w:r w:rsidRPr="00106CD1">
              <w:rPr>
                <w:rFonts w:eastAsia="Times New Roman" w:cs="Arial"/>
                <w:b/>
                <w:bCs/>
                <w:color w:val="404040"/>
                <w:sz w:val="15"/>
                <w:szCs w:val="15"/>
                <w:lang w:eastAsia="en-GB"/>
              </w:rPr>
              <w:t>36-45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7E14FF" w14:textId="77777777" w:rsidR="003619E6" w:rsidRPr="00106CD1" w:rsidRDefault="003619E6" w:rsidP="003619E6">
            <w:pPr>
              <w:jc w:val="center"/>
              <w:rPr>
                <w:rFonts w:eastAsia="Times New Roman" w:cs="Arial"/>
                <w:b/>
                <w:bCs/>
                <w:color w:val="404040"/>
                <w:sz w:val="15"/>
                <w:szCs w:val="15"/>
                <w:lang w:eastAsia="en-GB"/>
              </w:rPr>
            </w:pPr>
            <w:r w:rsidRPr="00106CD1">
              <w:rPr>
                <w:rFonts w:eastAsia="Times New Roman" w:cs="Arial"/>
                <w:b/>
                <w:bCs/>
                <w:color w:val="404040"/>
                <w:sz w:val="15"/>
                <w:szCs w:val="15"/>
                <w:lang w:eastAsia="en-GB"/>
              </w:rPr>
              <w:t>46-55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F86315" w14:textId="77777777" w:rsidR="003619E6" w:rsidRPr="00106CD1" w:rsidRDefault="003619E6" w:rsidP="003619E6">
            <w:pPr>
              <w:jc w:val="center"/>
              <w:rPr>
                <w:rFonts w:eastAsia="Times New Roman" w:cs="Arial"/>
                <w:b/>
                <w:bCs/>
                <w:color w:val="404040"/>
                <w:sz w:val="15"/>
                <w:szCs w:val="15"/>
                <w:lang w:eastAsia="en-GB"/>
              </w:rPr>
            </w:pPr>
            <w:r w:rsidRPr="00106CD1">
              <w:rPr>
                <w:rFonts w:eastAsia="Times New Roman" w:cs="Arial"/>
                <w:b/>
                <w:bCs/>
                <w:color w:val="404040"/>
                <w:sz w:val="15"/>
                <w:szCs w:val="15"/>
                <w:lang w:eastAsia="en-GB"/>
              </w:rPr>
              <w:t>56-65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FE24C7" w14:textId="77777777" w:rsidR="003619E6" w:rsidRPr="00106CD1" w:rsidRDefault="003619E6" w:rsidP="003619E6">
            <w:pPr>
              <w:jc w:val="center"/>
              <w:rPr>
                <w:rFonts w:eastAsia="Times New Roman" w:cs="Arial"/>
                <w:b/>
                <w:bCs/>
                <w:color w:val="404040"/>
                <w:sz w:val="15"/>
                <w:szCs w:val="15"/>
                <w:lang w:eastAsia="en-GB"/>
              </w:rPr>
            </w:pPr>
            <w:r w:rsidRPr="00106CD1">
              <w:rPr>
                <w:rFonts w:eastAsia="Times New Roman" w:cs="Arial"/>
                <w:b/>
                <w:bCs/>
                <w:color w:val="404040"/>
                <w:sz w:val="15"/>
                <w:szCs w:val="15"/>
                <w:lang w:eastAsia="en-GB"/>
              </w:rPr>
              <w:t>66-75</w:t>
            </w:r>
          </w:p>
        </w:tc>
        <w:tc>
          <w:tcPr>
            <w:tcW w:w="709" w:type="dxa"/>
            <w:tcBorders>
              <w:top w:val="nil"/>
              <w:left w:val="single" w:sz="4" w:space="0" w:color="auto"/>
              <w:bottom w:val="single" w:sz="4" w:space="0" w:color="auto"/>
              <w:right w:val="single" w:sz="8" w:space="0" w:color="404040"/>
            </w:tcBorders>
            <w:shd w:val="clear" w:color="000000" w:fill="FFFFFF"/>
            <w:vAlign w:val="bottom"/>
            <w:hideMark/>
          </w:tcPr>
          <w:p w14:paraId="46D59B6B" w14:textId="77777777" w:rsidR="003619E6" w:rsidRPr="00106CD1" w:rsidRDefault="003619E6" w:rsidP="003619E6">
            <w:pPr>
              <w:jc w:val="center"/>
              <w:rPr>
                <w:rFonts w:eastAsia="Times New Roman" w:cs="Arial"/>
                <w:b/>
                <w:bCs/>
                <w:color w:val="404040"/>
                <w:sz w:val="15"/>
                <w:szCs w:val="15"/>
                <w:lang w:eastAsia="en-GB"/>
              </w:rPr>
            </w:pPr>
            <w:r w:rsidRPr="00106CD1">
              <w:rPr>
                <w:rFonts w:eastAsia="Times New Roman" w:cs="Arial"/>
                <w:b/>
                <w:bCs/>
                <w:color w:val="404040"/>
                <w:sz w:val="15"/>
                <w:szCs w:val="15"/>
                <w:lang w:eastAsia="en-GB"/>
              </w:rPr>
              <w:t>Over 75</w:t>
            </w:r>
          </w:p>
        </w:tc>
      </w:tr>
      <w:tr w:rsidR="003619E6" w:rsidRPr="00106CD1" w14:paraId="05B3E06C" w14:textId="77777777" w:rsidTr="00831C59">
        <w:trPr>
          <w:trHeight w:val="315"/>
        </w:trPr>
        <w:tc>
          <w:tcPr>
            <w:tcW w:w="2283" w:type="dxa"/>
            <w:tcBorders>
              <w:top w:val="single" w:sz="4" w:space="0" w:color="auto"/>
              <w:left w:val="single" w:sz="4" w:space="0" w:color="auto"/>
              <w:bottom w:val="single" w:sz="4" w:space="0" w:color="auto"/>
              <w:right w:val="single" w:sz="4" w:space="0" w:color="auto"/>
            </w:tcBorders>
            <w:shd w:val="clear" w:color="000000" w:fill="FFFFFF"/>
            <w:hideMark/>
          </w:tcPr>
          <w:p w14:paraId="3318D325" w14:textId="77777777" w:rsidR="003619E6" w:rsidRPr="00106CD1" w:rsidRDefault="003619E6" w:rsidP="003619E6">
            <w:pPr>
              <w:jc w:val="right"/>
              <w:rPr>
                <w:rFonts w:eastAsia="Times New Roman" w:cs="Arial"/>
                <w:b/>
                <w:bCs/>
                <w:color w:val="404040"/>
                <w:sz w:val="15"/>
                <w:szCs w:val="15"/>
                <w:lang w:eastAsia="en-GB"/>
              </w:rPr>
            </w:pPr>
            <w:r w:rsidRPr="00106CD1">
              <w:rPr>
                <w:rFonts w:eastAsia="Times New Roman" w:cs="Arial"/>
                <w:b/>
                <w:bCs/>
                <w:color w:val="404040"/>
                <w:sz w:val="15"/>
                <w:szCs w:val="15"/>
                <w:lang w:eastAsia="en-GB"/>
              </w:rPr>
              <w:t>Base</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5A6908E8" w14:textId="77777777" w:rsidR="003619E6" w:rsidRPr="00106CD1" w:rsidRDefault="003619E6" w:rsidP="003619E6">
            <w:pPr>
              <w:jc w:val="center"/>
              <w:rPr>
                <w:rFonts w:eastAsia="Times New Roman" w:cs="Arial"/>
                <w:b/>
                <w:bCs/>
                <w:color w:val="404040"/>
                <w:sz w:val="15"/>
                <w:szCs w:val="15"/>
                <w:lang w:eastAsia="en-GB"/>
              </w:rPr>
            </w:pPr>
            <w:r w:rsidRPr="00106CD1">
              <w:rPr>
                <w:rFonts w:eastAsia="Times New Roman" w:cs="Arial"/>
                <w:b/>
                <w:bCs/>
                <w:color w:val="404040"/>
                <w:sz w:val="15"/>
                <w:szCs w:val="15"/>
                <w:lang w:eastAsia="en-GB"/>
              </w:rPr>
              <w:t>340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14:paraId="0A879DA7" w14:textId="77777777" w:rsidR="003619E6" w:rsidRPr="00106CD1" w:rsidRDefault="003619E6" w:rsidP="003619E6">
            <w:pPr>
              <w:jc w:val="center"/>
              <w:rPr>
                <w:rFonts w:eastAsia="Times New Roman" w:cs="Arial"/>
                <w:b/>
                <w:bCs/>
                <w:color w:val="404040"/>
                <w:sz w:val="15"/>
                <w:szCs w:val="15"/>
                <w:lang w:eastAsia="en-GB"/>
              </w:rPr>
            </w:pPr>
            <w:r w:rsidRPr="00106CD1">
              <w:rPr>
                <w:rFonts w:eastAsia="Times New Roman" w:cs="Arial"/>
                <w:b/>
                <w:bCs/>
                <w:color w:val="404040"/>
                <w:sz w:val="15"/>
                <w:szCs w:val="15"/>
                <w:lang w:eastAsia="en-GB"/>
              </w:rPr>
              <w:t>133</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14:paraId="0FB7BC54" w14:textId="77777777" w:rsidR="003619E6" w:rsidRPr="00106CD1" w:rsidRDefault="003619E6" w:rsidP="003619E6">
            <w:pPr>
              <w:jc w:val="center"/>
              <w:rPr>
                <w:rFonts w:eastAsia="Times New Roman" w:cs="Arial"/>
                <w:b/>
                <w:bCs/>
                <w:color w:val="404040"/>
                <w:sz w:val="15"/>
                <w:szCs w:val="15"/>
                <w:lang w:eastAsia="en-GB"/>
              </w:rPr>
            </w:pPr>
            <w:r w:rsidRPr="00106CD1">
              <w:rPr>
                <w:rFonts w:eastAsia="Times New Roman" w:cs="Arial"/>
                <w:b/>
                <w:bCs/>
                <w:color w:val="404040"/>
                <w:sz w:val="15"/>
                <w:szCs w:val="15"/>
                <w:lang w:eastAsia="en-GB"/>
              </w:rPr>
              <w:t>203</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14:paraId="16C09FE2" w14:textId="77777777" w:rsidR="003619E6" w:rsidRPr="00106CD1" w:rsidRDefault="003619E6" w:rsidP="003619E6">
            <w:pPr>
              <w:jc w:val="center"/>
              <w:rPr>
                <w:rFonts w:eastAsia="Times New Roman" w:cs="Arial"/>
                <w:b/>
                <w:bCs/>
                <w:color w:val="404040"/>
                <w:sz w:val="15"/>
                <w:szCs w:val="15"/>
                <w:lang w:eastAsia="en-GB"/>
              </w:rPr>
            </w:pPr>
            <w:r w:rsidRPr="00106CD1">
              <w:rPr>
                <w:rFonts w:eastAsia="Times New Roman" w:cs="Arial"/>
                <w:b/>
                <w:bCs/>
                <w:color w:val="404040"/>
                <w:sz w:val="15"/>
                <w:szCs w:val="15"/>
                <w:lang w:eastAsia="en-GB"/>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76C271DF" w14:textId="77777777" w:rsidR="003619E6" w:rsidRPr="00106CD1" w:rsidRDefault="003619E6" w:rsidP="003619E6">
            <w:pPr>
              <w:jc w:val="center"/>
              <w:rPr>
                <w:rFonts w:eastAsia="Times New Roman" w:cs="Arial"/>
                <w:b/>
                <w:bCs/>
                <w:color w:val="404040"/>
                <w:sz w:val="15"/>
                <w:szCs w:val="15"/>
                <w:lang w:eastAsia="en-GB"/>
              </w:rPr>
            </w:pPr>
            <w:r w:rsidRPr="00106CD1">
              <w:rPr>
                <w:rFonts w:eastAsia="Times New Roman" w:cs="Arial"/>
                <w:b/>
                <w:bCs/>
                <w:color w:val="404040"/>
                <w:sz w:val="15"/>
                <w:szCs w:val="15"/>
                <w:lang w:eastAsia="en-GB"/>
              </w:rPr>
              <w:t>288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1C9770E0" w14:textId="77777777" w:rsidR="003619E6" w:rsidRPr="00106CD1" w:rsidRDefault="003619E6" w:rsidP="003619E6">
            <w:pPr>
              <w:jc w:val="center"/>
              <w:rPr>
                <w:rFonts w:eastAsia="Times New Roman" w:cs="Arial"/>
                <w:b/>
                <w:bCs/>
                <w:color w:val="404040"/>
                <w:sz w:val="15"/>
                <w:szCs w:val="15"/>
                <w:lang w:eastAsia="en-GB"/>
              </w:rPr>
            </w:pPr>
            <w:r w:rsidRPr="00106CD1">
              <w:rPr>
                <w:rFonts w:eastAsia="Times New Roman" w:cs="Arial"/>
                <w:b/>
                <w:bCs/>
                <w:color w:val="404040"/>
                <w:sz w:val="15"/>
                <w:szCs w:val="15"/>
                <w:lang w:eastAsia="en-GB"/>
              </w:rPr>
              <w:t>24</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78D1F466" w14:textId="77777777" w:rsidR="003619E6" w:rsidRPr="00106CD1" w:rsidRDefault="003619E6" w:rsidP="003619E6">
            <w:pPr>
              <w:jc w:val="center"/>
              <w:rPr>
                <w:rFonts w:eastAsia="Times New Roman" w:cs="Arial"/>
                <w:b/>
                <w:bCs/>
                <w:color w:val="404040"/>
                <w:sz w:val="15"/>
                <w:szCs w:val="15"/>
                <w:lang w:eastAsia="en-GB"/>
              </w:rPr>
            </w:pPr>
            <w:r w:rsidRPr="00106CD1">
              <w:rPr>
                <w:rFonts w:eastAsia="Times New Roman" w:cs="Arial"/>
                <w:b/>
                <w:bCs/>
                <w:color w:val="404040"/>
                <w:sz w:val="15"/>
                <w:szCs w:val="15"/>
                <w:lang w:eastAsia="en-GB"/>
              </w:rPr>
              <w:t>8</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14:paraId="2999E1A5" w14:textId="77777777" w:rsidR="003619E6" w:rsidRPr="00106CD1" w:rsidRDefault="003619E6" w:rsidP="003619E6">
            <w:pPr>
              <w:jc w:val="center"/>
              <w:rPr>
                <w:rFonts w:eastAsia="Times New Roman" w:cs="Arial"/>
                <w:b/>
                <w:bCs/>
                <w:color w:val="404040"/>
                <w:sz w:val="15"/>
                <w:szCs w:val="15"/>
                <w:lang w:eastAsia="en-GB"/>
              </w:rPr>
            </w:pPr>
            <w:r w:rsidRPr="00106CD1">
              <w:rPr>
                <w:rFonts w:eastAsia="Times New Roman" w:cs="Arial"/>
                <w:b/>
                <w:bCs/>
                <w:color w:val="404040"/>
                <w:sz w:val="15"/>
                <w:szCs w:val="15"/>
                <w:lang w:eastAsia="en-GB"/>
              </w:rPr>
              <w:t>324</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0F7242B2" w14:textId="77777777" w:rsidR="003619E6" w:rsidRPr="00106CD1" w:rsidRDefault="003619E6" w:rsidP="003619E6">
            <w:pPr>
              <w:jc w:val="center"/>
              <w:rPr>
                <w:rFonts w:eastAsia="Times New Roman" w:cs="Arial"/>
                <w:b/>
                <w:bCs/>
                <w:color w:val="404040"/>
                <w:sz w:val="15"/>
                <w:szCs w:val="15"/>
                <w:lang w:eastAsia="en-GB"/>
              </w:rPr>
            </w:pPr>
            <w:r w:rsidRPr="00106CD1">
              <w:rPr>
                <w:rFonts w:eastAsia="Times New Roman" w:cs="Arial"/>
                <w:b/>
                <w:bCs/>
                <w:color w:val="404040"/>
                <w:sz w:val="15"/>
                <w:szCs w:val="15"/>
                <w:lang w:eastAsia="en-GB"/>
              </w:rPr>
              <w:t>7</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2D7572A5" w14:textId="77777777" w:rsidR="003619E6" w:rsidRPr="00106CD1" w:rsidRDefault="003619E6" w:rsidP="003619E6">
            <w:pPr>
              <w:jc w:val="center"/>
              <w:rPr>
                <w:rFonts w:eastAsia="Times New Roman" w:cs="Arial"/>
                <w:b/>
                <w:bCs/>
                <w:color w:val="404040"/>
                <w:sz w:val="15"/>
                <w:szCs w:val="15"/>
                <w:lang w:eastAsia="en-GB"/>
              </w:rPr>
            </w:pPr>
            <w:r w:rsidRPr="00106CD1">
              <w:rPr>
                <w:rFonts w:eastAsia="Times New Roman" w:cs="Arial"/>
                <w:b/>
                <w:bCs/>
                <w:color w:val="404040"/>
                <w:sz w:val="15"/>
                <w:szCs w:val="15"/>
                <w:lang w:eastAsia="en-GB"/>
              </w:rPr>
              <w:t>28</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0DBBDE77" w14:textId="77777777" w:rsidR="003619E6" w:rsidRPr="00106CD1" w:rsidRDefault="003619E6" w:rsidP="003619E6">
            <w:pPr>
              <w:jc w:val="center"/>
              <w:rPr>
                <w:rFonts w:eastAsia="Times New Roman" w:cs="Arial"/>
                <w:b/>
                <w:bCs/>
                <w:color w:val="404040"/>
                <w:sz w:val="15"/>
                <w:szCs w:val="15"/>
                <w:lang w:eastAsia="en-GB"/>
              </w:rPr>
            </w:pPr>
            <w:r w:rsidRPr="00106CD1">
              <w:rPr>
                <w:rFonts w:eastAsia="Times New Roman" w:cs="Arial"/>
                <w:b/>
                <w:bCs/>
                <w:color w:val="404040"/>
                <w:sz w:val="15"/>
                <w:szCs w:val="15"/>
                <w:lang w:eastAsia="en-GB"/>
              </w:rPr>
              <w:t>39</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7B522962" w14:textId="77777777" w:rsidR="003619E6" w:rsidRPr="00106CD1" w:rsidRDefault="003619E6" w:rsidP="003619E6">
            <w:pPr>
              <w:jc w:val="center"/>
              <w:rPr>
                <w:rFonts w:eastAsia="Times New Roman" w:cs="Arial"/>
                <w:b/>
                <w:bCs/>
                <w:color w:val="404040"/>
                <w:sz w:val="15"/>
                <w:szCs w:val="15"/>
                <w:lang w:eastAsia="en-GB"/>
              </w:rPr>
            </w:pPr>
            <w:r w:rsidRPr="00106CD1">
              <w:rPr>
                <w:rFonts w:eastAsia="Times New Roman" w:cs="Arial"/>
                <w:b/>
                <w:bCs/>
                <w:color w:val="404040"/>
                <w:sz w:val="15"/>
                <w:szCs w:val="15"/>
                <w:lang w:eastAsia="en-GB"/>
              </w:rPr>
              <w:t>150</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1A0A909C" w14:textId="77777777" w:rsidR="003619E6" w:rsidRPr="00106CD1" w:rsidRDefault="003619E6" w:rsidP="003619E6">
            <w:pPr>
              <w:jc w:val="center"/>
              <w:rPr>
                <w:rFonts w:eastAsia="Times New Roman" w:cs="Arial"/>
                <w:b/>
                <w:bCs/>
                <w:color w:val="404040"/>
                <w:sz w:val="15"/>
                <w:szCs w:val="15"/>
                <w:lang w:eastAsia="en-GB"/>
              </w:rPr>
            </w:pPr>
            <w:r w:rsidRPr="00106CD1">
              <w:rPr>
                <w:rFonts w:eastAsia="Times New Roman" w:cs="Arial"/>
                <w:b/>
                <w:bCs/>
                <w:color w:val="404040"/>
                <w:sz w:val="15"/>
                <w:szCs w:val="15"/>
                <w:lang w:eastAsia="en-GB"/>
              </w:rPr>
              <w:t>89</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225A7BD4" w14:textId="77777777" w:rsidR="003619E6" w:rsidRPr="00106CD1" w:rsidRDefault="003619E6" w:rsidP="003619E6">
            <w:pPr>
              <w:jc w:val="center"/>
              <w:rPr>
                <w:rFonts w:eastAsia="Times New Roman" w:cs="Arial"/>
                <w:b/>
                <w:bCs/>
                <w:color w:val="404040"/>
                <w:sz w:val="15"/>
                <w:szCs w:val="15"/>
                <w:lang w:eastAsia="en-GB"/>
              </w:rPr>
            </w:pPr>
            <w:r w:rsidRPr="00106CD1">
              <w:rPr>
                <w:rFonts w:eastAsia="Times New Roman" w:cs="Arial"/>
                <w:b/>
                <w:bCs/>
                <w:color w:val="404040"/>
                <w:sz w:val="15"/>
                <w:szCs w:val="15"/>
                <w:lang w:eastAsia="en-GB"/>
              </w:rPr>
              <w:t>16</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044D2E9D" w14:textId="77777777" w:rsidR="003619E6" w:rsidRPr="00106CD1" w:rsidRDefault="003619E6" w:rsidP="003619E6">
            <w:pPr>
              <w:jc w:val="center"/>
              <w:rPr>
                <w:rFonts w:eastAsia="Times New Roman" w:cs="Arial"/>
                <w:b/>
                <w:bCs/>
                <w:color w:val="404040"/>
                <w:sz w:val="15"/>
                <w:szCs w:val="15"/>
                <w:lang w:eastAsia="en-GB"/>
              </w:rPr>
            </w:pPr>
            <w:r w:rsidRPr="00106CD1">
              <w:rPr>
                <w:rFonts w:eastAsia="Times New Roman" w:cs="Arial"/>
                <w:b/>
                <w:bCs/>
                <w:color w:val="404040"/>
                <w:sz w:val="15"/>
                <w:szCs w:val="15"/>
                <w:lang w:eastAsia="en-GB"/>
              </w:rPr>
              <w:t>8</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2001F229" w14:textId="77777777" w:rsidR="003619E6" w:rsidRPr="00106CD1" w:rsidRDefault="003619E6" w:rsidP="003619E6">
            <w:pPr>
              <w:jc w:val="center"/>
              <w:rPr>
                <w:rFonts w:eastAsia="Times New Roman" w:cs="Arial"/>
                <w:b/>
                <w:bCs/>
                <w:color w:val="404040"/>
                <w:sz w:val="15"/>
                <w:szCs w:val="15"/>
                <w:lang w:eastAsia="en-GB"/>
              </w:rPr>
            </w:pPr>
            <w:r w:rsidRPr="00106CD1">
              <w:rPr>
                <w:rFonts w:eastAsia="Times New Roman" w:cs="Arial"/>
                <w:b/>
                <w:bCs/>
                <w:color w:val="404040"/>
                <w:sz w:val="15"/>
                <w:szCs w:val="15"/>
                <w:lang w:eastAsia="en-GB"/>
              </w:rPr>
              <w:t>3</w:t>
            </w:r>
          </w:p>
        </w:tc>
      </w:tr>
      <w:tr w:rsidR="003619E6" w:rsidRPr="00106CD1" w14:paraId="22A52A9F" w14:textId="77777777" w:rsidTr="00831C59">
        <w:trPr>
          <w:trHeight w:val="150"/>
        </w:trPr>
        <w:tc>
          <w:tcPr>
            <w:tcW w:w="15183" w:type="dxa"/>
            <w:gridSpan w:val="17"/>
            <w:tcBorders>
              <w:top w:val="single" w:sz="4" w:space="0" w:color="auto"/>
              <w:left w:val="single" w:sz="4" w:space="0" w:color="auto"/>
              <w:bottom w:val="single" w:sz="4" w:space="0" w:color="auto"/>
              <w:right w:val="single" w:sz="4" w:space="0" w:color="auto"/>
            </w:tcBorders>
            <w:shd w:val="clear" w:color="000000" w:fill="D9D9D9"/>
            <w:hideMark/>
          </w:tcPr>
          <w:p w14:paraId="60B53452" w14:textId="5F5D7E2B" w:rsidR="003619E6" w:rsidRPr="00831C59" w:rsidRDefault="003619E6" w:rsidP="003619E6">
            <w:pPr>
              <w:rPr>
                <w:rFonts w:eastAsia="Times New Roman" w:cs="Arial"/>
                <w:b/>
                <w:bCs/>
                <w:color w:val="404040"/>
                <w:sz w:val="16"/>
                <w:szCs w:val="16"/>
                <w:lang w:eastAsia="en-GB"/>
              </w:rPr>
            </w:pPr>
            <w:r w:rsidRPr="00831C59">
              <w:rPr>
                <w:rFonts w:eastAsia="Times New Roman" w:cs="Arial"/>
                <w:b/>
                <w:bCs/>
                <w:color w:val="404040"/>
                <w:sz w:val="16"/>
                <w:szCs w:val="16"/>
                <w:lang w:eastAsia="en-GB"/>
              </w:rPr>
              <w:t>Q1</w:t>
            </w:r>
            <w:r w:rsidR="00831C59" w:rsidRPr="00831C59">
              <w:rPr>
                <w:rFonts w:eastAsia="Times New Roman" w:cs="Arial"/>
                <w:b/>
                <w:bCs/>
                <w:color w:val="404040"/>
                <w:sz w:val="16"/>
                <w:szCs w:val="16"/>
                <w:lang w:eastAsia="en-GB"/>
              </w:rPr>
              <w:t xml:space="preserve">. </w:t>
            </w:r>
            <w:r w:rsidR="00831C59" w:rsidRPr="00831C59">
              <w:rPr>
                <w:rFonts w:cs="Arial"/>
                <w:b/>
                <w:color w:val="404040"/>
                <w:sz w:val="16"/>
                <w:szCs w:val="16"/>
              </w:rPr>
              <w:t>To what extent do you agree with the proposed vision?</w:t>
            </w:r>
          </w:p>
        </w:tc>
      </w:tr>
      <w:tr w:rsidR="003619E6" w:rsidRPr="00106CD1" w14:paraId="17AF8440" w14:textId="77777777" w:rsidTr="00831C59">
        <w:trPr>
          <w:trHeight w:val="315"/>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60E0C4" w14:textId="77777777" w:rsidR="003619E6" w:rsidRPr="00106CD1" w:rsidRDefault="003619E6" w:rsidP="003619E6">
            <w:pPr>
              <w:rPr>
                <w:rFonts w:eastAsia="Times New Roman" w:cs="Arial"/>
                <w:b/>
                <w:bCs/>
                <w:color w:val="404040"/>
                <w:sz w:val="15"/>
                <w:szCs w:val="15"/>
                <w:lang w:eastAsia="en-GB"/>
              </w:rPr>
            </w:pPr>
            <w:r w:rsidRPr="00106CD1">
              <w:rPr>
                <w:rFonts w:eastAsia="Times New Roman" w:cs="Arial"/>
                <w:b/>
                <w:bCs/>
                <w:color w:val="404040"/>
                <w:sz w:val="15"/>
                <w:szCs w:val="15"/>
                <w:lang w:eastAsia="en-GB"/>
              </w:rPr>
              <w:t>Strongly agree</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609B9239" w14:textId="77777777" w:rsidR="003619E6" w:rsidRPr="00106CD1" w:rsidRDefault="003619E6" w:rsidP="003619E6">
            <w:pPr>
              <w:jc w:val="center"/>
              <w:rPr>
                <w:rFonts w:eastAsia="Times New Roman" w:cs="Arial"/>
                <w:b/>
                <w:bCs/>
                <w:color w:val="404040"/>
                <w:sz w:val="15"/>
                <w:szCs w:val="15"/>
                <w:lang w:eastAsia="en-GB"/>
              </w:rPr>
            </w:pPr>
            <w:r w:rsidRPr="00106CD1">
              <w:rPr>
                <w:rFonts w:eastAsia="Times New Roman" w:cs="Arial"/>
                <w:b/>
                <w:bCs/>
                <w:color w:val="404040"/>
                <w:sz w:val="15"/>
                <w:szCs w:val="15"/>
                <w:lang w:eastAsia="en-GB"/>
              </w:rPr>
              <w:t>93%</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14:paraId="4B457870"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92%</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14:paraId="432A3176"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94%</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14:paraId="44B84E5D"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85%</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6DA31F19"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94%</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25ECEFB4"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88%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0DB49C58"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100%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14:paraId="64DE882D"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93%</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481B06A1"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86%</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4FDA37FD"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96%</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01A2B52A"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95%</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5A0CADF9"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97%</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337B1F9F"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94%</w:t>
            </w:r>
          </w:p>
        </w:tc>
        <w:tc>
          <w:tcPr>
            <w:tcW w:w="709" w:type="dxa"/>
            <w:tcBorders>
              <w:top w:val="single" w:sz="4" w:space="0" w:color="auto"/>
              <w:left w:val="single" w:sz="4" w:space="0" w:color="auto"/>
              <w:bottom w:val="single" w:sz="4" w:space="0" w:color="auto"/>
              <w:right w:val="single" w:sz="4" w:space="0" w:color="auto"/>
            </w:tcBorders>
            <w:shd w:val="clear" w:color="000000" w:fill="FFC7CE"/>
            <w:hideMark/>
          </w:tcPr>
          <w:p w14:paraId="1578E6DD" w14:textId="77777777" w:rsidR="003619E6" w:rsidRPr="00106CD1" w:rsidRDefault="003619E6" w:rsidP="003619E6">
            <w:pPr>
              <w:jc w:val="center"/>
              <w:rPr>
                <w:rFonts w:eastAsia="Times New Roman" w:cs="Arial"/>
                <w:color w:val="9C0006"/>
                <w:sz w:val="15"/>
                <w:szCs w:val="15"/>
                <w:lang w:eastAsia="en-GB"/>
              </w:rPr>
            </w:pPr>
            <w:r w:rsidRPr="00106CD1">
              <w:rPr>
                <w:rFonts w:eastAsia="Times New Roman" w:cs="Arial"/>
                <w:color w:val="9C0006"/>
                <w:sz w:val="15"/>
                <w:szCs w:val="15"/>
                <w:lang w:eastAsia="en-GB"/>
              </w:rPr>
              <w:t>44%</w:t>
            </w:r>
          </w:p>
        </w:tc>
        <w:tc>
          <w:tcPr>
            <w:tcW w:w="709" w:type="dxa"/>
            <w:tcBorders>
              <w:top w:val="single" w:sz="4" w:space="0" w:color="auto"/>
              <w:left w:val="single" w:sz="4" w:space="0" w:color="auto"/>
              <w:bottom w:val="single" w:sz="4" w:space="0" w:color="auto"/>
              <w:right w:val="single" w:sz="4" w:space="0" w:color="auto"/>
            </w:tcBorders>
            <w:shd w:val="clear" w:color="000000" w:fill="FFC7CE"/>
            <w:hideMark/>
          </w:tcPr>
          <w:p w14:paraId="5A3D666E" w14:textId="77777777" w:rsidR="003619E6" w:rsidRPr="00106CD1" w:rsidRDefault="003619E6" w:rsidP="003619E6">
            <w:pPr>
              <w:jc w:val="center"/>
              <w:rPr>
                <w:rFonts w:eastAsia="Times New Roman" w:cs="Arial"/>
                <w:color w:val="9C0006"/>
                <w:sz w:val="15"/>
                <w:szCs w:val="15"/>
                <w:lang w:eastAsia="en-GB"/>
              </w:rPr>
            </w:pPr>
            <w:r w:rsidRPr="00106CD1">
              <w:rPr>
                <w:rFonts w:eastAsia="Times New Roman" w:cs="Arial"/>
                <w:color w:val="9C0006"/>
                <w:sz w:val="15"/>
                <w:szCs w:val="15"/>
                <w:lang w:eastAsia="en-GB"/>
              </w:rPr>
              <w:t>75%</w:t>
            </w:r>
          </w:p>
        </w:tc>
        <w:tc>
          <w:tcPr>
            <w:tcW w:w="709" w:type="dxa"/>
            <w:tcBorders>
              <w:top w:val="single" w:sz="4" w:space="0" w:color="auto"/>
              <w:left w:val="single" w:sz="4" w:space="0" w:color="auto"/>
              <w:bottom w:val="single" w:sz="4" w:space="0" w:color="auto"/>
              <w:right w:val="single" w:sz="4" w:space="0" w:color="auto"/>
            </w:tcBorders>
            <w:shd w:val="clear" w:color="000000" w:fill="FFC7CE"/>
            <w:hideMark/>
          </w:tcPr>
          <w:p w14:paraId="008F6202" w14:textId="77777777" w:rsidR="003619E6" w:rsidRPr="00106CD1" w:rsidRDefault="003619E6" w:rsidP="003619E6">
            <w:pPr>
              <w:jc w:val="center"/>
              <w:rPr>
                <w:rFonts w:eastAsia="Times New Roman" w:cs="Arial"/>
                <w:color w:val="9C0006"/>
                <w:sz w:val="15"/>
                <w:szCs w:val="15"/>
                <w:lang w:eastAsia="en-GB"/>
              </w:rPr>
            </w:pPr>
            <w:r w:rsidRPr="00106CD1">
              <w:rPr>
                <w:rFonts w:eastAsia="Times New Roman" w:cs="Arial"/>
                <w:color w:val="9C0006"/>
                <w:sz w:val="15"/>
                <w:szCs w:val="15"/>
                <w:lang w:eastAsia="en-GB"/>
              </w:rPr>
              <w:t>67%</w:t>
            </w:r>
          </w:p>
        </w:tc>
      </w:tr>
      <w:tr w:rsidR="003619E6" w:rsidRPr="00106CD1" w14:paraId="1BE0FE2B" w14:textId="77777777" w:rsidTr="00831C59">
        <w:trPr>
          <w:trHeight w:val="315"/>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715475" w14:textId="77777777" w:rsidR="003619E6" w:rsidRPr="00106CD1" w:rsidRDefault="003619E6" w:rsidP="003619E6">
            <w:pPr>
              <w:rPr>
                <w:rFonts w:eastAsia="Times New Roman" w:cs="Arial"/>
                <w:b/>
                <w:bCs/>
                <w:color w:val="404040"/>
                <w:sz w:val="15"/>
                <w:szCs w:val="15"/>
                <w:lang w:eastAsia="en-GB"/>
              </w:rPr>
            </w:pPr>
            <w:r w:rsidRPr="00106CD1">
              <w:rPr>
                <w:rFonts w:eastAsia="Times New Roman" w:cs="Arial"/>
                <w:b/>
                <w:bCs/>
                <w:color w:val="404040"/>
                <w:sz w:val="15"/>
                <w:szCs w:val="15"/>
                <w:lang w:eastAsia="en-GB"/>
              </w:rPr>
              <w:t>Slightly agree</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6DC1DD3D" w14:textId="77777777" w:rsidR="003619E6" w:rsidRPr="00106CD1" w:rsidRDefault="003619E6" w:rsidP="003619E6">
            <w:pPr>
              <w:jc w:val="center"/>
              <w:rPr>
                <w:rFonts w:eastAsia="Times New Roman" w:cs="Arial"/>
                <w:b/>
                <w:bCs/>
                <w:color w:val="404040"/>
                <w:sz w:val="15"/>
                <w:szCs w:val="15"/>
                <w:lang w:eastAsia="en-GB"/>
              </w:rPr>
            </w:pPr>
            <w:r w:rsidRPr="00106CD1">
              <w:rPr>
                <w:rFonts w:eastAsia="Times New Roman" w:cs="Arial"/>
                <w:b/>
                <w:bCs/>
                <w:color w:val="404040"/>
                <w:sz w:val="15"/>
                <w:szCs w:val="15"/>
                <w:lang w:eastAsia="en-GB"/>
              </w:rPr>
              <w:t>4%</w:t>
            </w:r>
          </w:p>
        </w:tc>
        <w:tc>
          <w:tcPr>
            <w:tcW w:w="851" w:type="dxa"/>
            <w:tcBorders>
              <w:top w:val="single" w:sz="4" w:space="0" w:color="auto"/>
              <w:left w:val="single" w:sz="4" w:space="0" w:color="auto"/>
              <w:bottom w:val="single" w:sz="4" w:space="0" w:color="auto"/>
              <w:right w:val="single" w:sz="4" w:space="0" w:color="auto"/>
            </w:tcBorders>
            <w:shd w:val="clear" w:color="000000" w:fill="C6EFCE"/>
            <w:hideMark/>
          </w:tcPr>
          <w:p w14:paraId="41514F64"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7%</w:t>
            </w:r>
          </w:p>
        </w:tc>
        <w:tc>
          <w:tcPr>
            <w:tcW w:w="850" w:type="dxa"/>
            <w:tcBorders>
              <w:top w:val="single" w:sz="4" w:space="0" w:color="auto"/>
              <w:left w:val="single" w:sz="4" w:space="0" w:color="auto"/>
              <w:bottom w:val="single" w:sz="4" w:space="0" w:color="auto"/>
              <w:right w:val="single" w:sz="4" w:space="0" w:color="auto"/>
            </w:tcBorders>
            <w:shd w:val="clear" w:color="000000" w:fill="FFC7CE"/>
            <w:hideMark/>
          </w:tcPr>
          <w:p w14:paraId="675F8E43" w14:textId="77777777" w:rsidR="003619E6" w:rsidRPr="00106CD1" w:rsidRDefault="003619E6" w:rsidP="003619E6">
            <w:pPr>
              <w:jc w:val="center"/>
              <w:rPr>
                <w:rFonts w:eastAsia="Times New Roman" w:cs="Arial"/>
                <w:color w:val="9C0006"/>
                <w:sz w:val="15"/>
                <w:szCs w:val="15"/>
                <w:lang w:eastAsia="en-GB"/>
              </w:rPr>
            </w:pPr>
            <w:r w:rsidRPr="00106CD1">
              <w:rPr>
                <w:rFonts w:eastAsia="Times New Roman" w:cs="Arial"/>
                <w:color w:val="9C0006"/>
                <w:sz w:val="15"/>
                <w:szCs w:val="15"/>
                <w:lang w:eastAsia="en-GB"/>
              </w:rPr>
              <w:t>3%</w:t>
            </w:r>
          </w:p>
        </w:tc>
        <w:tc>
          <w:tcPr>
            <w:tcW w:w="851" w:type="dxa"/>
            <w:tcBorders>
              <w:top w:val="single" w:sz="4" w:space="0" w:color="auto"/>
              <w:left w:val="single" w:sz="4" w:space="0" w:color="auto"/>
              <w:bottom w:val="single" w:sz="4" w:space="0" w:color="auto"/>
              <w:right w:val="single" w:sz="4" w:space="0" w:color="auto"/>
            </w:tcBorders>
            <w:shd w:val="clear" w:color="000000" w:fill="C6EFCE"/>
            <w:hideMark/>
          </w:tcPr>
          <w:p w14:paraId="57E17F7F"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15%</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14:paraId="00E51F34" w14:textId="77777777" w:rsidR="003619E6" w:rsidRPr="00106CD1" w:rsidRDefault="003619E6" w:rsidP="003619E6">
            <w:pPr>
              <w:jc w:val="center"/>
              <w:rPr>
                <w:rFonts w:eastAsia="Times New Roman" w:cs="Arial"/>
                <w:color w:val="9C0006"/>
                <w:sz w:val="15"/>
                <w:szCs w:val="15"/>
                <w:lang w:eastAsia="en-GB"/>
              </w:rPr>
            </w:pPr>
            <w:r w:rsidRPr="00106CD1">
              <w:rPr>
                <w:rFonts w:eastAsia="Times New Roman" w:cs="Arial"/>
                <w:color w:val="9C0006"/>
                <w:sz w:val="15"/>
                <w:szCs w:val="15"/>
                <w:lang w:eastAsia="en-GB"/>
              </w:rPr>
              <w:t>3%</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70EACF3A"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B1CCCE5"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14:paraId="1AED56EB"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4%</w:t>
            </w:r>
          </w:p>
        </w:tc>
        <w:tc>
          <w:tcPr>
            <w:tcW w:w="708" w:type="dxa"/>
            <w:tcBorders>
              <w:top w:val="single" w:sz="4" w:space="0" w:color="auto"/>
              <w:left w:val="single" w:sz="4" w:space="0" w:color="auto"/>
              <w:bottom w:val="single" w:sz="4" w:space="0" w:color="auto"/>
              <w:right w:val="single" w:sz="4" w:space="0" w:color="auto"/>
            </w:tcBorders>
            <w:shd w:val="clear" w:color="000000" w:fill="C6EFCE"/>
            <w:hideMark/>
          </w:tcPr>
          <w:p w14:paraId="1E2C343D"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14%</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20DCCAD9"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4%</w:t>
            </w:r>
          </w:p>
        </w:tc>
        <w:tc>
          <w:tcPr>
            <w:tcW w:w="709" w:type="dxa"/>
            <w:tcBorders>
              <w:top w:val="single" w:sz="4" w:space="0" w:color="auto"/>
              <w:left w:val="single" w:sz="4" w:space="0" w:color="auto"/>
              <w:bottom w:val="single" w:sz="4" w:space="0" w:color="auto"/>
              <w:right w:val="single" w:sz="4" w:space="0" w:color="auto"/>
            </w:tcBorders>
            <w:shd w:val="clear" w:color="000000" w:fill="FFC7CE"/>
            <w:hideMark/>
          </w:tcPr>
          <w:p w14:paraId="515EB3A2" w14:textId="77777777" w:rsidR="003619E6" w:rsidRPr="00106CD1" w:rsidRDefault="003619E6" w:rsidP="003619E6">
            <w:pPr>
              <w:jc w:val="center"/>
              <w:rPr>
                <w:rFonts w:eastAsia="Times New Roman" w:cs="Arial"/>
                <w:color w:val="9C0006"/>
                <w:sz w:val="15"/>
                <w:szCs w:val="15"/>
                <w:lang w:eastAsia="en-GB"/>
              </w:rPr>
            </w:pPr>
            <w:r w:rsidRPr="00106CD1">
              <w:rPr>
                <w:rFonts w:eastAsia="Times New Roman" w:cs="Arial"/>
                <w:color w:val="9C0006"/>
                <w:sz w:val="15"/>
                <w:szCs w:val="15"/>
                <w:lang w:eastAsia="en-GB"/>
              </w:rPr>
              <w:t>3%</w:t>
            </w:r>
          </w:p>
        </w:tc>
        <w:tc>
          <w:tcPr>
            <w:tcW w:w="709" w:type="dxa"/>
            <w:tcBorders>
              <w:top w:val="single" w:sz="4" w:space="0" w:color="auto"/>
              <w:left w:val="single" w:sz="4" w:space="0" w:color="auto"/>
              <w:bottom w:val="single" w:sz="4" w:space="0" w:color="auto"/>
              <w:right w:val="single" w:sz="4" w:space="0" w:color="auto"/>
            </w:tcBorders>
            <w:shd w:val="clear" w:color="000000" w:fill="FFC7CE"/>
            <w:hideMark/>
          </w:tcPr>
          <w:p w14:paraId="391E2EA9" w14:textId="77777777" w:rsidR="003619E6" w:rsidRPr="00106CD1" w:rsidRDefault="003619E6" w:rsidP="003619E6">
            <w:pPr>
              <w:jc w:val="center"/>
              <w:rPr>
                <w:rFonts w:eastAsia="Times New Roman" w:cs="Arial"/>
                <w:color w:val="9C0006"/>
                <w:sz w:val="15"/>
                <w:szCs w:val="15"/>
                <w:lang w:eastAsia="en-GB"/>
              </w:rPr>
            </w:pPr>
            <w:r w:rsidRPr="00106CD1">
              <w:rPr>
                <w:rFonts w:eastAsia="Times New Roman" w:cs="Arial"/>
                <w:color w:val="9C0006"/>
                <w:sz w:val="15"/>
                <w:szCs w:val="15"/>
                <w:lang w:eastAsia="en-GB"/>
              </w:rPr>
              <w:t>2%</w:t>
            </w:r>
          </w:p>
        </w:tc>
        <w:tc>
          <w:tcPr>
            <w:tcW w:w="708" w:type="dxa"/>
            <w:tcBorders>
              <w:top w:val="single" w:sz="4" w:space="0" w:color="auto"/>
              <w:left w:val="single" w:sz="4" w:space="0" w:color="auto"/>
              <w:bottom w:val="single" w:sz="4" w:space="0" w:color="auto"/>
              <w:right w:val="single" w:sz="4" w:space="0" w:color="auto"/>
            </w:tcBorders>
            <w:shd w:val="clear" w:color="000000" w:fill="C6EFCE"/>
            <w:hideMark/>
          </w:tcPr>
          <w:p w14:paraId="55F0D6F2"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6%</w:t>
            </w:r>
          </w:p>
        </w:tc>
        <w:tc>
          <w:tcPr>
            <w:tcW w:w="709" w:type="dxa"/>
            <w:tcBorders>
              <w:top w:val="single" w:sz="4" w:space="0" w:color="auto"/>
              <w:left w:val="single" w:sz="4" w:space="0" w:color="auto"/>
              <w:bottom w:val="single" w:sz="4" w:space="0" w:color="auto"/>
              <w:right w:val="single" w:sz="4" w:space="0" w:color="auto"/>
            </w:tcBorders>
            <w:shd w:val="clear" w:color="000000" w:fill="C6EFCE"/>
            <w:hideMark/>
          </w:tcPr>
          <w:p w14:paraId="1372DBAE"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25%</w:t>
            </w:r>
          </w:p>
        </w:tc>
        <w:tc>
          <w:tcPr>
            <w:tcW w:w="709" w:type="dxa"/>
            <w:tcBorders>
              <w:top w:val="single" w:sz="4" w:space="0" w:color="auto"/>
              <w:left w:val="single" w:sz="4" w:space="0" w:color="auto"/>
              <w:bottom w:val="single" w:sz="4" w:space="0" w:color="auto"/>
              <w:right w:val="single" w:sz="4" w:space="0" w:color="auto"/>
            </w:tcBorders>
            <w:shd w:val="clear" w:color="000000" w:fill="C6EFCE"/>
            <w:hideMark/>
          </w:tcPr>
          <w:p w14:paraId="38626CEA"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709" w:type="dxa"/>
            <w:tcBorders>
              <w:top w:val="single" w:sz="4" w:space="0" w:color="auto"/>
              <w:left w:val="single" w:sz="4" w:space="0" w:color="auto"/>
              <w:bottom w:val="single" w:sz="4" w:space="0" w:color="auto"/>
              <w:right w:val="single" w:sz="4" w:space="0" w:color="auto"/>
            </w:tcBorders>
            <w:shd w:val="clear" w:color="000000" w:fill="C6EFCE"/>
            <w:hideMark/>
          </w:tcPr>
          <w:p w14:paraId="32F92A85"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r>
      <w:tr w:rsidR="003619E6" w:rsidRPr="00106CD1" w14:paraId="5A01F338" w14:textId="77777777" w:rsidTr="00831C59">
        <w:trPr>
          <w:trHeight w:val="405"/>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8386E6" w14:textId="77777777" w:rsidR="003619E6" w:rsidRPr="00106CD1" w:rsidRDefault="003619E6" w:rsidP="003619E6">
            <w:pPr>
              <w:rPr>
                <w:rFonts w:eastAsia="Times New Roman" w:cs="Arial"/>
                <w:b/>
                <w:bCs/>
                <w:color w:val="404040"/>
                <w:sz w:val="15"/>
                <w:szCs w:val="15"/>
                <w:lang w:eastAsia="en-GB"/>
              </w:rPr>
            </w:pPr>
            <w:r w:rsidRPr="00106CD1">
              <w:rPr>
                <w:rFonts w:eastAsia="Times New Roman" w:cs="Arial"/>
                <w:b/>
                <w:bCs/>
                <w:color w:val="404040"/>
                <w:sz w:val="15"/>
                <w:szCs w:val="15"/>
                <w:lang w:eastAsia="en-GB"/>
              </w:rPr>
              <w:t>Neither agree nor disagree</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4DDADFC6" w14:textId="77777777" w:rsidR="003619E6" w:rsidRPr="00106CD1" w:rsidRDefault="003619E6" w:rsidP="003619E6">
            <w:pPr>
              <w:jc w:val="center"/>
              <w:rPr>
                <w:rFonts w:eastAsia="Times New Roman" w:cs="Arial"/>
                <w:b/>
                <w:bCs/>
                <w:color w:val="404040"/>
                <w:sz w:val="15"/>
                <w:szCs w:val="15"/>
                <w:lang w:eastAsia="en-GB"/>
              </w:rPr>
            </w:pPr>
            <w:r w:rsidRPr="00106CD1">
              <w:rPr>
                <w:rFonts w:eastAsia="Times New Roman" w:cs="Arial"/>
                <w:b/>
                <w:bCs/>
                <w:color w:val="404040"/>
                <w:sz w:val="15"/>
                <w:szCs w:val="15"/>
                <w:lang w:eastAsia="en-GB"/>
              </w:rPr>
              <w:t>2%</w:t>
            </w:r>
          </w:p>
        </w:tc>
        <w:tc>
          <w:tcPr>
            <w:tcW w:w="851" w:type="dxa"/>
            <w:tcBorders>
              <w:top w:val="single" w:sz="4" w:space="0" w:color="auto"/>
              <w:left w:val="single" w:sz="4" w:space="0" w:color="auto"/>
              <w:bottom w:val="single" w:sz="4" w:space="0" w:color="auto"/>
              <w:right w:val="single" w:sz="4" w:space="0" w:color="auto"/>
            </w:tcBorders>
            <w:shd w:val="clear" w:color="000000" w:fill="C6EFCE"/>
            <w:hideMark/>
          </w:tcPr>
          <w:p w14:paraId="60C78DF0"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3%</w:t>
            </w:r>
          </w:p>
        </w:tc>
        <w:tc>
          <w:tcPr>
            <w:tcW w:w="850" w:type="dxa"/>
            <w:tcBorders>
              <w:top w:val="single" w:sz="4" w:space="0" w:color="auto"/>
              <w:left w:val="single" w:sz="4" w:space="0" w:color="auto"/>
              <w:bottom w:val="single" w:sz="4" w:space="0" w:color="auto"/>
              <w:right w:val="single" w:sz="4" w:space="0" w:color="auto"/>
            </w:tcBorders>
            <w:shd w:val="clear" w:color="000000" w:fill="FFC7CE"/>
            <w:hideMark/>
          </w:tcPr>
          <w:p w14:paraId="629D1650" w14:textId="77777777" w:rsidR="003619E6" w:rsidRPr="00106CD1" w:rsidRDefault="003619E6" w:rsidP="003619E6">
            <w:pPr>
              <w:jc w:val="center"/>
              <w:rPr>
                <w:rFonts w:eastAsia="Times New Roman" w:cs="Arial"/>
                <w:color w:val="9C0006"/>
                <w:sz w:val="15"/>
                <w:szCs w:val="15"/>
                <w:lang w:eastAsia="en-GB"/>
              </w:rPr>
            </w:pPr>
            <w:r w:rsidRPr="00106CD1">
              <w:rPr>
                <w:rFonts w:eastAsia="Times New Roman" w:cs="Arial"/>
                <w:color w:val="9C0006"/>
                <w:sz w:val="15"/>
                <w:szCs w:val="15"/>
                <w:lang w:eastAsia="en-GB"/>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F6DEB01"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76DD6D70"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2%</w:t>
            </w:r>
          </w:p>
        </w:tc>
        <w:tc>
          <w:tcPr>
            <w:tcW w:w="992" w:type="dxa"/>
            <w:tcBorders>
              <w:top w:val="single" w:sz="4" w:space="0" w:color="auto"/>
              <w:left w:val="single" w:sz="4" w:space="0" w:color="auto"/>
              <w:bottom w:val="single" w:sz="4" w:space="0" w:color="auto"/>
              <w:right w:val="single" w:sz="4" w:space="0" w:color="auto"/>
            </w:tcBorders>
            <w:shd w:val="clear" w:color="000000" w:fill="C6EFCE"/>
            <w:hideMark/>
          </w:tcPr>
          <w:p w14:paraId="27BC46FE"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CFC47ED"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14:paraId="75603E23"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83CCC44"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F74F072"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709" w:type="dxa"/>
            <w:tcBorders>
              <w:top w:val="single" w:sz="4" w:space="0" w:color="auto"/>
              <w:left w:val="single" w:sz="4" w:space="0" w:color="auto"/>
              <w:bottom w:val="single" w:sz="4" w:space="0" w:color="auto"/>
              <w:right w:val="single" w:sz="4" w:space="0" w:color="auto"/>
            </w:tcBorders>
            <w:shd w:val="clear" w:color="000000" w:fill="C6EFCE"/>
            <w:hideMark/>
          </w:tcPr>
          <w:p w14:paraId="6439118A"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7C62C9F3"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4EA61EA"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709" w:type="dxa"/>
            <w:tcBorders>
              <w:top w:val="single" w:sz="4" w:space="0" w:color="auto"/>
              <w:left w:val="single" w:sz="4" w:space="0" w:color="auto"/>
              <w:bottom w:val="single" w:sz="4" w:space="0" w:color="auto"/>
              <w:right w:val="single" w:sz="4" w:space="0" w:color="auto"/>
            </w:tcBorders>
            <w:shd w:val="clear" w:color="000000" w:fill="C6EFCE"/>
            <w:hideMark/>
          </w:tcPr>
          <w:p w14:paraId="5EBB4AC3"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13%</w:t>
            </w:r>
          </w:p>
        </w:tc>
        <w:tc>
          <w:tcPr>
            <w:tcW w:w="709" w:type="dxa"/>
            <w:tcBorders>
              <w:top w:val="single" w:sz="4" w:space="0" w:color="auto"/>
              <w:left w:val="single" w:sz="4" w:space="0" w:color="auto"/>
              <w:bottom w:val="single" w:sz="4" w:space="0" w:color="auto"/>
              <w:right w:val="single" w:sz="4" w:space="0" w:color="auto"/>
            </w:tcBorders>
            <w:shd w:val="clear" w:color="000000" w:fill="C6EFCE"/>
            <w:hideMark/>
          </w:tcPr>
          <w:p w14:paraId="52300550"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13%</w:t>
            </w:r>
          </w:p>
        </w:tc>
        <w:tc>
          <w:tcPr>
            <w:tcW w:w="709" w:type="dxa"/>
            <w:tcBorders>
              <w:top w:val="single" w:sz="4" w:space="0" w:color="auto"/>
              <w:left w:val="single" w:sz="4" w:space="0" w:color="auto"/>
              <w:bottom w:val="single" w:sz="4" w:space="0" w:color="auto"/>
              <w:right w:val="single" w:sz="4" w:space="0" w:color="auto"/>
            </w:tcBorders>
            <w:shd w:val="clear" w:color="000000" w:fill="C6EFCE"/>
            <w:hideMark/>
          </w:tcPr>
          <w:p w14:paraId="1748AC2D"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33%</w:t>
            </w:r>
          </w:p>
        </w:tc>
      </w:tr>
      <w:tr w:rsidR="003619E6" w:rsidRPr="00106CD1" w14:paraId="1DE3FFE1" w14:textId="77777777" w:rsidTr="00831C59">
        <w:trPr>
          <w:trHeight w:val="315"/>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DC8004" w14:textId="77777777" w:rsidR="003619E6" w:rsidRPr="00106CD1" w:rsidRDefault="003619E6" w:rsidP="003619E6">
            <w:pPr>
              <w:rPr>
                <w:rFonts w:eastAsia="Times New Roman" w:cs="Arial"/>
                <w:b/>
                <w:bCs/>
                <w:color w:val="404040"/>
                <w:sz w:val="15"/>
                <w:szCs w:val="15"/>
                <w:lang w:eastAsia="en-GB"/>
              </w:rPr>
            </w:pPr>
            <w:r w:rsidRPr="00106CD1">
              <w:rPr>
                <w:rFonts w:eastAsia="Times New Roman" w:cs="Arial"/>
                <w:b/>
                <w:bCs/>
                <w:color w:val="404040"/>
                <w:sz w:val="15"/>
                <w:szCs w:val="15"/>
                <w:lang w:eastAsia="en-GB"/>
              </w:rPr>
              <w:t>Slightly disagree</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0127D6AC" w14:textId="77777777" w:rsidR="003619E6" w:rsidRPr="00106CD1" w:rsidRDefault="003619E6" w:rsidP="003619E6">
            <w:pPr>
              <w:jc w:val="center"/>
              <w:rPr>
                <w:rFonts w:eastAsia="Times New Roman" w:cs="Arial"/>
                <w:b/>
                <w:bCs/>
                <w:color w:val="404040"/>
                <w:sz w:val="15"/>
                <w:szCs w:val="15"/>
                <w:lang w:eastAsia="en-GB"/>
              </w:rPr>
            </w:pPr>
            <w:r w:rsidRPr="00106CD1">
              <w:rPr>
                <w:rFonts w:eastAsia="Times New Roman" w:cs="Arial"/>
                <w:b/>
                <w:bCs/>
                <w:color w:val="404040"/>
                <w:sz w:val="15"/>
                <w:szCs w:val="15"/>
                <w:lang w:eastAsia="en-GB"/>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14:paraId="70634751"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14:paraId="2BB3EF88"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0F8F213"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596B892F"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D7AB874"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802EE97"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14:paraId="6387F663"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2042481"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3F96253"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13DCE90"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709" w:type="dxa"/>
            <w:tcBorders>
              <w:top w:val="single" w:sz="4" w:space="0" w:color="auto"/>
              <w:left w:val="single" w:sz="4" w:space="0" w:color="auto"/>
              <w:bottom w:val="single" w:sz="4" w:space="0" w:color="auto"/>
              <w:right w:val="single" w:sz="4" w:space="0" w:color="auto"/>
            </w:tcBorders>
            <w:shd w:val="clear" w:color="000000" w:fill="FFC7CE"/>
            <w:hideMark/>
          </w:tcPr>
          <w:p w14:paraId="2B2A3DEF" w14:textId="77777777" w:rsidR="003619E6" w:rsidRPr="00106CD1" w:rsidRDefault="003619E6" w:rsidP="003619E6">
            <w:pPr>
              <w:jc w:val="center"/>
              <w:rPr>
                <w:rFonts w:eastAsia="Times New Roman" w:cs="Arial"/>
                <w:color w:val="9C0006"/>
                <w:sz w:val="15"/>
                <w:szCs w:val="15"/>
                <w:lang w:eastAsia="en-GB"/>
              </w:rPr>
            </w:pPr>
            <w:r w:rsidRPr="00106CD1">
              <w:rPr>
                <w:rFonts w:eastAsia="Times New Roman" w:cs="Arial"/>
                <w:color w:val="9C0006"/>
                <w:sz w:val="15"/>
                <w:szCs w:val="15"/>
                <w:lang w:eastAsia="en-GB"/>
              </w:rPr>
              <w:t>1%</w:t>
            </w:r>
          </w:p>
        </w:tc>
        <w:tc>
          <w:tcPr>
            <w:tcW w:w="708" w:type="dxa"/>
            <w:tcBorders>
              <w:top w:val="single" w:sz="4" w:space="0" w:color="auto"/>
              <w:left w:val="single" w:sz="4" w:space="0" w:color="auto"/>
              <w:bottom w:val="single" w:sz="4" w:space="0" w:color="auto"/>
              <w:right w:val="single" w:sz="4" w:space="0" w:color="auto"/>
            </w:tcBorders>
            <w:shd w:val="clear" w:color="000000" w:fill="FFC7CE"/>
            <w:hideMark/>
          </w:tcPr>
          <w:p w14:paraId="0E96C894" w14:textId="77777777" w:rsidR="003619E6" w:rsidRPr="00106CD1" w:rsidRDefault="003619E6" w:rsidP="003619E6">
            <w:pPr>
              <w:jc w:val="center"/>
              <w:rPr>
                <w:rFonts w:eastAsia="Times New Roman" w:cs="Arial"/>
                <w:color w:val="9C0006"/>
                <w:sz w:val="15"/>
                <w:szCs w:val="15"/>
                <w:lang w:eastAsia="en-GB"/>
              </w:rPr>
            </w:pPr>
            <w:r w:rsidRPr="00106CD1">
              <w:rPr>
                <w:rFonts w:eastAsia="Times New Roman" w:cs="Arial"/>
                <w:color w:val="9C0006"/>
                <w:sz w:val="15"/>
                <w:szCs w:val="15"/>
                <w:lang w:eastAsia="en-GB"/>
              </w:rPr>
              <w:t>1%</w:t>
            </w:r>
          </w:p>
        </w:tc>
        <w:tc>
          <w:tcPr>
            <w:tcW w:w="709" w:type="dxa"/>
            <w:tcBorders>
              <w:top w:val="single" w:sz="4" w:space="0" w:color="auto"/>
              <w:left w:val="single" w:sz="4" w:space="0" w:color="auto"/>
              <w:bottom w:val="single" w:sz="4" w:space="0" w:color="auto"/>
              <w:right w:val="single" w:sz="4" w:space="0" w:color="auto"/>
            </w:tcBorders>
            <w:shd w:val="clear" w:color="000000" w:fill="C6EFCE"/>
            <w:hideMark/>
          </w:tcPr>
          <w:p w14:paraId="49998592"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19%</w:t>
            </w:r>
          </w:p>
        </w:tc>
        <w:tc>
          <w:tcPr>
            <w:tcW w:w="709" w:type="dxa"/>
            <w:tcBorders>
              <w:top w:val="single" w:sz="4" w:space="0" w:color="auto"/>
              <w:left w:val="single" w:sz="4" w:space="0" w:color="auto"/>
              <w:bottom w:val="single" w:sz="4" w:space="0" w:color="auto"/>
              <w:right w:val="single" w:sz="4" w:space="0" w:color="auto"/>
            </w:tcBorders>
            <w:shd w:val="clear" w:color="000000" w:fill="C6EFCE"/>
            <w:hideMark/>
          </w:tcPr>
          <w:p w14:paraId="21A60789"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13%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97BCFE8"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r>
      <w:tr w:rsidR="003619E6" w:rsidRPr="00106CD1" w14:paraId="53DAF2B9" w14:textId="77777777" w:rsidTr="00831C59">
        <w:trPr>
          <w:trHeight w:val="315"/>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DC134F" w14:textId="77777777" w:rsidR="003619E6" w:rsidRPr="00106CD1" w:rsidRDefault="003619E6" w:rsidP="003619E6">
            <w:pPr>
              <w:rPr>
                <w:rFonts w:eastAsia="Times New Roman" w:cs="Arial"/>
                <w:b/>
                <w:bCs/>
                <w:color w:val="404040"/>
                <w:sz w:val="15"/>
                <w:szCs w:val="15"/>
                <w:lang w:eastAsia="en-GB"/>
              </w:rPr>
            </w:pPr>
            <w:r w:rsidRPr="00106CD1">
              <w:rPr>
                <w:rFonts w:eastAsia="Times New Roman" w:cs="Arial"/>
                <w:b/>
                <w:bCs/>
                <w:color w:val="404040"/>
                <w:sz w:val="15"/>
                <w:szCs w:val="15"/>
                <w:lang w:eastAsia="en-GB"/>
              </w:rPr>
              <w:t>Strongly disagree</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6BDD9CDB" w14:textId="77777777" w:rsidR="003619E6" w:rsidRPr="00106CD1" w:rsidRDefault="003619E6" w:rsidP="003619E6">
            <w:pPr>
              <w:jc w:val="center"/>
              <w:rPr>
                <w:rFonts w:eastAsia="Times New Roman" w:cs="Arial"/>
                <w:b/>
                <w:bCs/>
                <w:color w:val="404040"/>
                <w:sz w:val="15"/>
                <w:szCs w:val="15"/>
                <w:lang w:eastAsia="en-GB"/>
              </w:rPr>
            </w:pPr>
            <w:r w:rsidRPr="00106CD1">
              <w:rPr>
                <w:rFonts w:eastAsia="Times New Roman" w:cs="Arial"/>
                <w:b/>
                <w:bCs/>
                <w:color w:val="404040"/>
                <w:sz w:val="15"/>
                <w:szCs w:val="15"/>
                <w:lang w:eastAsia="en-GB"/>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14:paraId="2FD771A0"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2%</w:t>
            </w:r>
          </w:p>
        </w:tc>
        <w:tc>
          <w:tcPr>
            <w:tcW w:w="850" w:type="dxa"/>
            <w:tcBorders>
              <w:top w:val="single" w:sz="4" w:space="0" w:color="auto"/>
              <w:left w:val="single" w:sz="4" w:space="0" w:color="auto"/>
              <w:bottom w:val="single" w:sz="4" w:space="0" w:color="auto"/>
              <w:right w:val="single" w:sz="4" w:space="0" w:color="auto"/>
            </w:tcBorders>
            <w:shd w:val="clear" w:color="000000" w:fill="FFC7CE"/>
            <w:hideMark/>
          </w:tcPr>
          <w:p w14:paraId="772EC889" w14:textId="77777777" w:rsidR="003619E6" w:rsidRPr="00106CD1" w:rsidRDefault="003619E6" w:rsidP="003619E6">
            <w:pPr>
              <w:jc w:val="center"/>
              <w:rPr>
                <w:rFonts w:eastAsia="Times New Roman" w:cs="Arial"/>
                <w:color w:val="9C0006"/>
                <w:sz w:val="15"/>
                <w:szCs w:val="15"/>
                <w:lang w:eastAsia="en-GB"/>
              </w:rPr>
            </w:pPr>
            <w:r w:rsidRPr="00106CD1">
              <w:rPr>
                <w:rFonts w:eastAsia="Times New Roman" w:cs="Arial"/>
                <w:color w:val="9C0006"/>
                <w:sz w:val="15"/>
                <w:szCs w:val="15"/>
                <w:lang w:eastAsia="en-GB"/>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8D01F90"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4357B174"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63F7653"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BAB170F"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14:paraId="0DA06A2D"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E15FE03"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CBEA5BD"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8E905AD"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709" w:type="dxa"/>
            <w:tcBorders>
              <w:top w:val="single" w:sz="4" w:space="0" w:color="auto"/>
              <w:left w:val="single" w:sz="4" w:space="0" w:color="auto"/>
              <w:bottom w:val="single" w:sz="4" w:space="0" w:color="auto"/>
              <w:right w:val="single" w:sz="4" w:space="0" w:color="auto"/>
            </w:tcBorders>
            <w:shd w:val="clear" w:color="000000" w:fill="C6EFCE"/>
            <w:hideMark/>
          </w:tcPr>
          <w:p w14:paraId="6E8B724C"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3%</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6ACAD24"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709" w:type="dxa"/>
            <w:tcBorders>
              <w:top w:val="single" w:sz="4" w:space="0" w:color="auto"/>
              <w:left w:val="single" w:sz="4" w:space="0" w:color="auto"/>
              <w:bottom w:val="single" w:sz="4" w:space="0" w:color="auto"/>
              <w:right w:val="single" w:sz="4" w:space="0" w:color="auto"/>
            </w:tcBorders>
            <w:shd w:val="clear" w:color="000000" w:fill="C6EFCE"/>
            <w:hideMark/>
          </w:tcPr>
          <w:p w14:paraId="597B2EB2"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6%</w:t>
            </w:r>
          </w:p>
        </w:tc>
        <w:tc>
          <w:tcPr>
            <w:tcW w:w="709" w:type="dxa"/>
            <w:tcBorders>
              <w:top w:val="single" w:sz="4" w:space="0" w:color="auto"/>
              <w:left w:val="single" w:sz="4" w:space="0" w:color="auto"/>
              <w:bottom w:val="single" w:sz="4" w:space="0" w:color="auto"/>
              <w:right w:val="single" w:sz="4" w:space="0" w:color="auto"/>
            </w:tcBorders>
            <w:shd w:val="clear" w:color="000000" w:fill="C6EFCE"/>
            <w:hideMark/>
          </w:tcPr>
          <w:p w14:paraId="65BB3CCD"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13%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B187204"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r>
      <w:tr w:rsidR="003619E6" w:rsidRPr="00106CD1" w14:paraId="3E49835F" w14:textId="77777777" w:rsidTr="00831C59">
        <w:trPr>
          <w:trHeight w:val="315"/>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9E72EF" w14:textId="77777777" w:rsidR="003619E6" w:rsidRPr="00106CD1" w:rsidRDefault="003619E6" w:rsidP="003619E6">
            <w:pPr>
              <w:rPr>
                <w:rFonts w:eastAsia="Times New Roman" w:cs="Arial"/>
                <w:b/>
                <w:bCs/>
                <w:i/>
                <w:iCs/>
                <w:color w:val="404040"/>
                <w:sz w:val="15"/>
                <w:szCs w:val="15"/>
                <w:lang w:eastAsia="en-GB"/>
              </w:rPr>
            </w:pPr>
            <w:r w:rsidRPr="00106CD1">
              <w:rPr>
                <w:rFonts w:eastAsia="Times New Roman" w:cs="Arial"/>
                <w:b/>
                <w:bCs/>
                <w:i/>
                <w:iCs/>
                <w:color w:val="404040"/>
                <w:sz w:val="15"/>
                <w:szCs w:val="15"/>
                <w:lang w:eastAsia="en-GB"/>
              </w:rPr>
              <w:t>All Agree</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06ABF87E" w14:textId="77777777" w:rsidR="003619E6" w:rsidRPr="00106CD1" w:rsidRDefault="003619E6" w:rsidP="003619E6">
            <w:pPr>
              <w:jc w:val="center"/>
              <w:rPr>
                <w:rFonts w:eastAsia="Times New Roman" w:cs="Arial"/>
                <w:b/>
                <w:bCs/>
                <w:color w:val="404040"/>
                <w:sz w:val="15"/>
                <w:szCs w:val="15"/>
                <w:lang w:eastAsia="en-GB"/>
              </w:rPr>
            </w:pPr>
            <w:r w:rsidRPr="00106CD1">
              <w:rPr>
                <w:rFonts w:eastAsia="Times New Roman" w:cs="Arial"/>
                <w:b/>
                <w:bCs/>
                <w:color w:val="404040"/>
                <w:sz w:val="15"/>
                <w:szCs w:val="15"/>
                <w:lang w:eastAsia="en-GB"/>
              </w:rPr>
              <w:t>97%</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14:paraId="0E68C00F"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99%</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14:paraId="639CC176"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97%</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14:paraId="0FB6A6AF"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6D2540BE"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97%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4931A991"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92%</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1142F2C6"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100%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14:paraId="50685A43"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97%</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4E5BAF5B"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100%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2E6308EE"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100%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285A6841"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98%</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2F5E5EA1"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99%</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5261183C"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100%</w:t>
            </w:r>
          </w:p>
        </w:tc>
        <w:tc>
          <w:tcPr>
            <w:tcW w:w="709" w:type="dxa"/>
            <w:tcBorders>
              <w:top w:val="single" w:sz="4" w:space="0" w:color="auto"/>
              <w:left w:val="single" w:sz="4" w:space="0" w:color="auto"/>
              <w:bottom w:val="single" w:sz="4" w:space="0" w:color="auto"/>
              <w:right w:val="single" w:sz="4" w:space="0" w:color="auto"/>
            </w:tcBorders>
            <w:shd w:val="clear" w:color="000000" w:fill="FFC7CE"/>
            <w:hideMark/>
          </w:tcPr>
          <w:p w14:paraId="71EB9627" w14:textId="77777777" w:rsidR="003619E6" w:rsidRPr="00106CD1" w:rsidRDefault="003619E6" w:rsidP="003619E6">
            <w:pPr>
              <w:jc w:val="center"/>
              <w:rPr>
                <w:rFonts w:eastAsia="Times New Roman" w:cs="Arial"/>
                <w:color w:val="9C0006"/>
                <w:sz w:val="15"/>
                <w:szCs w:val="15"/>
                <w:lang w:eastAsia="en-GB"/>
              </w:rPr>
            </w:pPr>
            <w:r w:rsidRPr="00106CD1">
              <w:rPr>
                <w:rFonts w:eastAsia="Times New Roman" w:cs="Arial"/>
                <w:color w:val="9C0006"/>
                <w:sz w:val="15"/>
                <w:szCs w:val="15"/>
                <w:lang w:eastAsia="en-GB"/>
              </w:rPr>
              <w:t>69%</w:t>
            </w:r>
          </w:p>
        </w:tc>
        <w:tc>
          <w:tcPr>
            <w:tcW w:w="709" w:type="dxa"/>
            <w:tcBorders>
              <w:top w:val="single" w:sz="4" w:space="0" w:color="auto"/>
              <w:left w:val="single" w:sz="4" w:space="0" w:color="auto"/>
              <w:bottom w:val="single" w:sz="4" w:space="0" w:color="auto"/>
              <w:right w:val="single" w:sz="4" w:space="0" w:color="auto"/>
            </w:tcBorders>
            <w:shd w:val="clear" w:color="000000" w:fill="FFC7CE"/>
            <w:hideMark/>
          </w:tcPr>
          <w:p w14:paraId="75EC46A2" w14:textId="77777777" w:rsidR="003619E6" w:rsidRPr="00106CD1" w:rsidRDefault="003619E6" w:rsidP="003619E6">
            <w:pPr>
              <w:jc w:val="center"/>
              <w:rPr>
                <w:rFonts w:eastAsia="Times New Roman" w:cs="Arial"/>
                <w:color w:val="9C0006"/>
                <w:sz w:val="15"/>
                <w:szCs w:val="15"/>
                <w:lang w:eastAsia="en-GB"/>
              </w:rPr>
            </w:pPr>
            <w:r w:rsidRPr="00106CD1">
              <w:rPr>
                <w:rFonts w:eastAsia="Times New Roman" w:cs="Arial"/>
                <w:color w:val="9C0006"/>
                <w:sz w:val="15"/>
                <w:szCs w:val="15"/>
                <w:lang w:eastAsia="en-GB"/>
              </w:rPr>
              <w:t>75%</w:t>
            </w:r>
          </w:p>
        </w:tc>
        <w:tc>
          <w:tcPr>
            <w:tcW w:w="709" w:type="dxa"/>
            <w:tcBorders>
              <w:top w:val="single" w:sz="4" w:space="0" w:color="auto"/>
              <w:left w:val="single" w:sz="4" w:space="0" w:color="auto"/>
              <w:bottom w:val="single" w:sz="4" w:space="0" w:color="auto"/>
              <w:right w:val="single" w:sz="4" w:space="0" w:color="auto"/>
            </w:tcBorders>
            <w:shd w:val="clear" w:color="000000" w:fill="FFC7CE"/>
            <w:hideMark/>
          </w:tcPr>
          <w:p w14:paraId="045EA76C" w14:textId="77777777" w:rsidR="003619E6" w:rsidRPr="00106CD1" w:rsidRDefault="003619E6" w:rsidP="003619E6">
            <w:pPr>
              <w:jc w:val="center"/>
              <w:rPr>
                <w:rFonts w:eastAsia="Times New Roman" w:cs="Arial"/>
                <w:color w:val="9C0006"/>
                <w:sz w:val="15"/>
                <w:szCs w:val="15"/>
                <w:lang w:eastAsia="en-GB"/>
              </w:rPr>
            </w:pPr>
            <w:r w:rsidRPr="00106CD1">
              <w:rPr>
                <w:rFonts w:eastAsia="Times New Roman" w:cs="Arial"/>
                <w:color w:val="9C0006"/>
                <w:sz w:val="15"/>
                <w:szCs w:val="15"/>
                <w:lang w:eastAsia="en-GB"/>
              </w:rPr>
              <w:t>67%</w:t>
            </w:r>
          </w:p>
        </w:tc>
      </w:tr>
      <w:tr w:rsidR="003619E6" w:rsidRPr="00106CD1" w14:paraId="609A98FD" w14:textId="77777777" w:rsidTr="00831C59">
        <w:trPr>
          <w:trHeight w:val="315"/>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41A2A3" w14:textId="77777777" w:rsidR="003619E6" w:rsidRPr="00106CD1" w:rsidRDefault="003619E6" w:rsidP="003619E6">
            <w:pPr>
              <w:rPr>
                <w:rFonts w:eastAsia="Times New Roman" w:cs="Arial"/>
                <w:b/>
                <w:bCs/>
                <w:i/>
                <w:iCs/>
                <w:color w:val="404040"/>
                <w:sz w:val="15"/>
                <w:szCs w:val="15"/>
                <w:lang w:eastAsia="en-GB"/>
              </w:rPr>
            </w:pPr>
            <w:r w:rsidRPr="00106CD1">
              <w:rPr>
                <w:rFonts w:eastAsia="Times New Roman" w:cs="Arial"/>
                <w:b/>
                <w:bCs/>
                <w:i/>
                <w:iCs/>
                <w:color w:val="404040"/>
                <w:sz w:val="15"/>
                <w:szCs w:val="15"/>
                <w:lang w:eastAsia="en-GB"/>
              </w:rPr>
              <w:t>All Disagree</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620919DC" w14:textId="77777777" w:rsidR="003619E6" w:rsidRPr="00106CD1" w:rsidRDefault="003619E6" w:rsidP="003619E6">
            <w:pPr>
              <w:jc w:val="center"/>
              <w:rPr>
                <w:rFonts w:eastAsia="Times New Roman" w:cs="Arial"/>
                <w:b/>
                <w:bCs/>
                <w:color w:val="404040"/>
                <w:sz w:val="15"/>
                <w:szCs w:val="15"/>
                <w:lang w:eastAsia="en-GB"/>
              </w:rPr>
            </w:pPr>
            <w:r w:rsidRPr="00106CD1">
              <w:rPr>
                <w:rFonts w:eastAsia="Times New Roman" w:cs="Arial"/>
                <w:b/>
                <w:bCs/>
                <w:color w:val="404040"/>
                <w:sz w:val="15"/>
                <w:szCs w:val="15"/>
                <w:lang w:eastAsia="en-GB"/>
              </w:rPr>
              <w:t>4%</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14:paraId="1231F42D"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4%</w:t>
            </w:r>
          </w:p>
        </w:tc>
        <w:tc>
          <w:tcPr>
            <w:tcW w:w="850" w:type="dxa"/>
            <w:tcBorders>
              <w:top w:val="single" w:sz="4" w:space="0" w:color="auto"/>
              <w:left w:val="single" w:sz="4" w:space="0" w:color="auto"/>
              <w:bottom w:val="single" w:sz="4" w:space="0" w:color="auto"/>
              <w:right w:val="single" w:sz="4" w:space="0" w:color="auto"/>
            </w:tcBorders>
            <w:shd w:val="clear" w:color="000000" w:fill="FFC7CE"/>
            <w:hideMark/>
          </w:tcPr>
          <w:p w14:paraId="2171215D" w14:textId="77777777" w:rsidR="003619E6" w:rsidRPr="00106CD1" w:rsidRDefault="003619E6" w:rsidP="003619E6">
            <w:pPr>
              <w:jc w:val="center"/>
              <w:rPr>
                <w:rFonts w:eastAsia="Times New Roman" w:cs="Arial"/>
                <w:color w:val="9C0006"/>
                <w:sz w:val="15"/>
                <w:szCs w:val="15"/>
                <w:lang w:eastAsia="en-GB"/>
              </w:rPr>
            </w:pPr>
            <w:r w:rsidRPr="00106CD1">
              <w:rPr>
                <w:rFonts w:eastAsia="Times New Roman" w:cs="Arial"/>
                <w:color w:val="9C0006"/>
                <w:sz w:val="15"/>
                <w:szCs w:val="15"/>
                <w:lang w:eastAsia="en-GB"/>
              </w:rPr>
              <w:t>3%</w:t>
            </w:r>
          </w:p>
        </w:tc>
        <w:tc>
          <w:tcPr>
            <w:tcW w:w="851" w:type="dxa"/>
            <w:tcBorders>
              <w:top w:val="single" w:sz="4" w:space="0" w:color="auto"/>
              <w:left w:val="single" w:sz="4" w:space="0" w:color="auto"/>
              <w:bottom w:val="single" w:sz="4" w:space="0" w:color="auto"/>
              <w:right w:val="single" w:sz="4" w:space="0" w:color="auto"/>
            </w:tcBorders>
            <w:shd w:val="clear" w:color="000000" w:fill="FFC7CE"/>
            <w:hideMark/>
          </w:tcPr>
          <w:p w14:paraId="0C19BD69" w14:textId="77777777" w:rsidR="003619E6" w:rsidRPr="00106CD1" w:rsidRDefault="003619E6" w:rsidP="003619E6">
            <w:pPr>
              <w:jc w:val="center"/>
              <w:rPr>
                <w:rFonts w:eastAsia="Times New Roman" w:cs="Arial"/>
                <w:color w:val="9C0006"/>
                <w:sz w:val="15"/>
                <w:szCs w:val="15"/>
                <w:lang w:eastAsia="en-GB"/>
              </w:rPr>
            </w:pPr>
            <w:r w:rsidRPr="00106CD1">
              <w:rPr>
                <w:rFonts w:eastAsia="Times New Roman" w:cs="Arial"/>
                <w:color w:val="9C0006"/>
                <w:sz w:val="15"/>
                <w:szCs w:val="15"/>
                <w:lang w:eastAsia="en-GB"/>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528429B4"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4%</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14:paraId="3340BFF3" w14:textId="77777777" w:rsidR="003619E6" w:rsidRPr="00106CD1" w:rsidRDefault="003619E6" w:rsidP="003619E6">
            <w:pPr>
              <w:jc w:val="center"/>
              <w:rPr>
                <w:rFonts w:eastAsia="Times New Roman" w:cs="Arial"/>
                <w:color w:val="9C0006"/>
                <w:sz w:val="15"/>
                <w:szCs w:val="15"/>
                <w:lang w:eastAsia="en-GB"/>
              </w:rPr>
            </w:pPr>
            <w:r w:rsidRPr="00106CD1">
              <w:rPr>
                <w:rFonts w:eastAsia="Times New Roman" w:cs="Arial"/>
                <w:color w:val="9C0006"/>
                <w:sz w:val="15"/>
                <w:szCs w:val="15"/>
                <w:lang w:eastAsia="en-GB"/>
              </w:rPr>
              <w:t>0%</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14:paraId="561093C9" w14:textId="77777777" w:rsidR="003619E6" w:rsidRPr="00106CD1" w:rsidRDefault="003619E6" w:rsidP="003619E6">
            <w:pPr>
              <w:jc w:val="center"/>
              <w:rPr>
                <w:rFonts w:eastAsia="Times New Roman" w:cs="Arial"/>
                <w:color w:val="9C0006"/>
                <w:sz w:val="15"/>
                <w:szCs w:val="15"/>
                <w:lang w:eastAsia="en-GB"/>
              </w:rPr>
            </w:pPr>
            <w:r w:rsidRPr="00106CD1">
              <w:rPr>
                <w:rFonts w:eastAsia="Times New Roman" w:cs="Arial"/>
                <w:color w:val="9C0006"/>
                <w:sz w:val="15"/>
                <w:szCs w:val="15"/>
                <w:lang w:eastAsia="en-GB"/>
              </w:rPr>
              <w:t>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14:paraId="55025CEF"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4%</w:t>
            </w:r>
          </w:p>
        </w:tc>
        <w:tc>
          <w:tcPr>
            <w:tcW w:w="708" w:type="dxa"/>
            <w:tcBorders>
              <w:top w:val="single" w:sz="4" w:space="0" w:color="auto"/>
              <w:left w:val="single" w:sz="4" w:space="0" w:color="auto"/>
              <w:bottom w:val="single" w:sz="4" w:space="0" w:color="auto"/>
              <w:right w:val="single" w:sz="4" w:space="0" w:color="auto"/>
            </w:tcBorders>
            <w:shd w:val="clear" w:color="000000" w:fill="FFC7CE"/>
            <w:hideMark/>
          </w:tcPr>
          <w:p w14:paraId="56B431A3" w14:textId="77777777" w:rsidR="003619E6" w:rsidRPr="00106CD1" w:rsidRDefault="003619E6" w:rsidP="003619E6">
            <w:pPr>
              <w:jc w:val="center"/>
              <w:rPr>
                <w:rFonts w:eastAsia="Times New Roman" w:cs="Arial"/>
                <w:color w:val="9C0006"/>
                <w:sz w:val="15"/>
                <w:szCs w:val="15"/>
                <w:lang w:eastAsia="en-GB"/>
              </w:rPr>
            </w:pPr>
            <w:r w:rsidRPr="00106CD1">
              <w:rPr>
                <w:rFonts w:eastAsia="Times New Roman" w:cs="Arial"/>
                <w:color w:val="9C0006"/>
                <w:sz w:val="15"/>
                <w:szCs w:val="15"/>
                <w:lang w:eastAsia="en-GB"/>
              </w:rPr>
              <w:t>0%</w:t>
            </w:r>
          </w:p>
        </w:tc>
        <w:tc>
          <w:tcPr>
            <w:tcW w:w="709" w:type="dxa"/>
            <w:tcBorders>
              <w:top w:val="single" w:sz="4" w:space="0" w:color="auto"/>
              <w:left w:val="single" w:sz="4" w:space="0" w:color="auto"/>
              <w:bottom w:val="single" w:sz="4" w:space="0" w:color="auto"/>
              <w:right w:val="single" w:sz="4" w:space="0" w:color="auto"/>
            </w:tcBorders>
            <w:shd w:val="clear" w:color="000000" w:fill="FFC7CE"/>
            <w:hideMark/>
          </w:tcPr>
          <w:p w14:paraId="59E11ADF" w14:textId="77777777" w:rsidR="003619E6" w:rsidRPr="00106CD1" w:rsidRDefault="003619E6" w:rsidP="003619E6">
            <w:pPr>
              <w:jc w:val="center"/>
              <w:rPr>
                <w:rFonts w:eastAsia="Times New Roman" w:cs="Arial"/>
                <w:color w:val="9C0006"/>
                <w:sz w:val="15"/>
                <w:szCs w:val="15"/>
                <w:lang w:eastAsia="en-GB"/>
              </w:rPr>
            </w:pPr>
            <w:r w:rsidRPr="00106CD1">
              <w:rPr>
                <w:rFonts w:eastAsia="Times New Roman" w:cs="Arial"/>
                <w:color w:val="9C0006"/>
                <w:sz w:val="15"/>
                <w:szCs w:val="15"/>
                <w:lang w:eastAsia="en-GB"/>
              </w:rPr>
              <w:t>0%</w:t>
            </w:r>
          </w:p>
        </w:tc>
        <w:tc>
          <w:tcPr>
            <w:tcW w:w="709" w:type="dxa"/>
            <w:tcBorders>
              <w:top w:val="single" w:sz="4" w:space="0" w:color="auto"/>
              <w:left w:val="single" w:sz="4" w:space="0" w:color="auto"/>
              <w:bottom w:val="single" w:sz="4" w:space="0" w:color="auto"/>
              <w:right w:val="single" w:sz="4" w:space="0" w:color="auto"/>
            </w:tcBorders>
            <w:shd w:val="clear" w:color="000000" w:fill="FFC7CE"/>
            <w:hideMark/>
          </w:tcPr>
          <w:p w14:paraId="2BD0C2FE" w14:textId="77777777" w:rsidR="003619E6" w:rsidRPr="00106CD1" w:rsidRDefault="003619E6" w:rsidP="003619E6">
            <w:pPr>
              <w:jc w:val="center"/>
              <w:rPr>
                <w:rFonts w:eastAsia="Times New Roman" w:cs="Arial"/>
                <w:color w:val="9C0006"/>
                <w:sz w:val="15"/>
                <w:szCs w:val="15"/>
                <w:lang w:eastAsia="en-GB"/>
              </w:rPr>
            </w:pPr>
            <w:r w:rsidRPr="00106CD1">
              <w:rPr>
                <w:rFonts w:eastAsia="Times New Roman" w:cs="Arial"/>
                <w:color w:val="9C0006"/>
                <w:sz w:val="15"/>
                <w:szCs w:val="15"/>
                <w:lang w:eastAsia="en-GB"/>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02D545EC"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4%</w:t>
            </w:r>
          </w:p>
        </w:tc>
        <w:tc>
          <w:tcPr>
            <w:tcW w:w="708" w:type="dxa"/>
            <w:tcBorders>
              <w:top w:val="single" w:sz="4" w:space="0" w:color="auto"/>
              <w:left w:val="single" w:sz="4" w:space="0" w:color="auto"/>
              <w:bottom w:val="single" w:sz="4" w:space="0" w:color="auto"/>
              <w:right w:val="single" w:sz="4" w:space="0" w:color="auto"/>
            </w:tcBorders>
            <w:shd w:val="clear" w:color="000000" w:fill="FFC7CE"/>
            <w:hideMark/>
          </w:tcPr>
          <w:p w14:paraId="4AE81253" w14:textId="77777777" w:rsidR="003619E6" w:rsidRPr="00106CD1" w:rsidRDefault="003619E6" w:rsidP="003619E6">
            <w:pPr>
              <w:jc w:val="center"/>
              <w:rPr>
                <w:rFonts w:eastAsia="Times New Roman" w:cs="Arial"/>
                <w:color w:val="9C0006"/>
                <w:sz w:val="15"/>
                <w:szCs w:val="15"/>
                <w:lang w:eastAsia="en-GB"/>
              </w:rPr>
            </w:pPr>
            <w:r w:rsidRPr="00106CD1">
              <w:rPr>
                <w:rFonts w:eastAsia="Times New Roman" w:cs="Arial"/>
                <w:color w:val="9C0006"/>
                <w:sz w:val="15"/>
                <w:szCs w:val="15"/>
                <w:lang w:eastAsia="en-GB"/>
              </w:rPr>
              <w:t>1%</w:t>
            </w:r>
          </w:p>
        </w:tc>
        <w:tc>
          <w:tcPr>
            <w:tcW w:w="709" w:type="dxa"/>
            <w:tcBorders>
              <w:top w:val="single" w:sz="4" w:space="0" w:color="auto"/>
              <w:left w:val="single" w:sz="4" w:space="0" w:color="auto"/>
              <w:bottom w:val="single" w:sz="4" w:space="0" w:color="auto"/>
              <w:right w:val="single" w:sz="4" w:space="0" w:color="auto"/>
            </w:tcBorders>
            <w:shd w:val="clear" w:color="000000" w:fill="C6EFCE"/>
            <w:hideMark/>
          </w:tcPr>
          <w:p w14:paraId="4413DEB5"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25%</w:t>
            </w:r>
          </w:p>
        </w:tc>
        <w:tc>
          <w:tcPr>
            <w:tcW w:w="709" w:type="dxa"/>
            <w:tcBorders>
              <w:top w:val="single" w:sz="4" w:space="0" w:color="auto"/>
              <w:left w:val="single" w:sz="4" w:space="0" w:color="auto"/>
              <w:bottom w:val="single" w:sz="4" w:space="0" w:color="auto"/>
              <w:right w:val="single" w:sz="4" w:space="0" w:color="auto"/>
            </w:tcBorders>
            <w:shd w:val="clear" w:color="000000" w:fill="C6EFCE"/>
            <w:hideMark/>
          </w:tcPr>
          <w:p w14:paraId="4953AD74"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26%</w:t>
            </w:r>
          </w:p>
        </w:tc>
        <w:tc>
          <w:tcPr>
            <w:tcW w:w="709" w:type="dxa"/>
            <w:tcBorders>
              <w:top w:val="single" w:sz="4" w:space="0" w:color="auto"/>
              <w:left w:val="single" w:sz="4" w:space="0" w:color="auto"/>
              <w:bottom w:val="single" w:sz="4" w:space="0" w:color="auto"/>
              <w:right w:val="single" w:sz="4" w:space="0" w:color="auto"/>
            </w:tcBorders>
            <w:shd w:val="clear" w:color="000000" w:fill="FFC7CE"/>
            <w:hideMark/>
          </w:tcPr>
          <w:p w14:paraId="2A3223F8" w14:textId="77777777" w:rsidR="003619E6" w:rsidRPr="00106CD1" w:rsidRDefault="003619E6" w:rsidP="003619E6">
            <w:pPr>
              <w:jc w:val="center"/>
              <w:rPr>
                <w:rFonts w:eastAsia="Times New Roman" w:cs="Arial"/>
                <w:color w:val="9C0006"/>
                <w:sz w:val="15"/>
                <w:szCs w:val="15"/>
                <w:lang w:eastAsia="en-GB"/>
              </w:rPr>
            </w:pPr>
            <w:r w:rsidRPr="00106CD1">
              <w:rPr>
                <w:rFonts w:eastAsia="Times New Roman" w:cs="Arial"/>
                <w:color w:val="9C0006"/>
                <w:sz w:val="15"/>
                <w:szCs w:val="15"/>
                <w:lang w:eastAsia="en-GB"/>
              </w:rPr>
              <w:t>0%</w:t>
            </w:r>
          </w:p>
        </w:tc>
      </w:tr>
      <w:tr w:rsidR="003619E6" w:rsidRPr="00106CD1" w14:paraId="6C0B650E" w14:textId="77777777" w:rsidTr="00831C59">
        <w:trPr>
          <w:trHeight w:val="286"/>
        </w:trPr>
        <w:tc>
          <w:tcPr>
            <w:tcW w:w="15183" w:type="dxa"/>
            <w:gridSpan w:val="17"/>
            <w:tcBorders>
              <w:top w:val="single" w:sz="4" w:space="0" w:color="auto"/>
              <w:left w:val="single" w:sz="4" w:space="0" w:color="auto"/>
              <w:bottom w:val="single" w:sz="4" w:space="0" w:color="auto"/>
              <w:right w:val="single" w:sz="4" w:space="0" w:color="auto"/>
            </w:tcBorders>
            <w:shd w:val="clear" w:color="000000" w:fill="D9D9D9"/>
            <w:vAlign w:val="center"/>
            <w:hideMark/>
          </w:tcPr>
          <w:p w14:paraId="25EC0F15" w14:textId="466826FE" w:rsidR="003619E6" w:rsidRPr="00831C59" w:rsidRDefault="003619E6" w:rsidP="003619E6">
            <w:pPr>
              <w:rPr>
                <w:rFonts w:eastAsia="Times New Roman" w:cs="Arial"/>
                <w:b/>
                <w:color w:val="404040"/>
                <w:sz w:val="16"/>
                <w:szCs w:val="16"/>
                <w:lang w:eastAsia="en-GB"/>
              </w:rPr>
            </w:pPr>
            <w:r w:rsidRPr="00831C59">
              <w:rPr>
                <w:rFonts w:eastAsia="Times New Roman" w:cs="Arial"/>
                <w:b/>
                <w:bCs/>
                <w:i/>
                <w:iCs/>
                <w:color w:val="404040"/>
                <w:sz w:val="16"/>
                <w:szCs w:val="16"/>
                <w:lang w:eastAsia="en-GB"/>
              </w:rPr>
              <w:t>Q2</w:t>
            </w:r>
            <w:r w:rsidR="00831C59" w:rsidRPr="00831C59">
              <w:rPr>
                <w:rFonts w:eastAsia="Times New Roman" w:cs="Arial"/>
                <w:b/>
                <w:bCs/>
                <w:i/>
                <w:iCs/>
                <w:color w:val="404040"/>
                <w:sz w:val="16"/>
                <w:szCs w:val="16"/>
                <w:lang w:eastAsia="en-GB"/>
              </w:rPr>
              <w:t xml:space="preserve">. </w:t>
            </w:r>
            <w:r w:rsidR="00831C59" w:rsidRPr="00831C59">
              <w:rPr>
                <w:rFonts w:cs="Arial"/>
                <w:b/>
                <w:color w:val="404040"/>
                <w:sz w:val="16"/>
                <w:szCs w:val="16"/>
              </w:rPr>
              <w:t>To what extent do you agree with the following in the strategy?</w:t>
            </w:r>
          </w:p>
        </w:tc>
      </w:tr>
      <w:tr w:rsidR="003619E6" w:rsidRPr="00106CD1" w14:paraId="153BE762" w14:textId="77777777" w:rsidTr="00831C59">
        <w:trPr>
          <w:trHeight w:val="276"/>
        </w:trPr>
        <w:tc>
          <w:tcPr>
            <w:tcW w:w="2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30AE6B" w14:textId="77777777" w:rsidR="003619E6" w:rsidRPr="00106CD1" w:rsidRDefault="003619E6" w:rsidP="003619E6">
            <w:pPr>
              <w:rPr>
                <w:rFonts w:eastAsia="Times New Roman" w:cs="Arial"/>
                <w:b/>
                <w:bCs/>
                <w:color w:val="404040"/>
                <w:sz w:val="15"/>
                <w:szCs w:val="15"/>
                <w:lang w:eastAsia="en-GB"/>
              </w:rPr>
            </w:pPr>
            <w:r w:rsidRPr="00106CD1">
              <w:rPr>
                <w:rFonts w:eastAsia="Times New Roman" w:cs="Arial"/>
                <w:b/>
                <w:bCs/>
                <w:color w:val="404040"/>
                <w:sz w:val="15"/>
                <w:szCs w:val="15"/>
                <w:lang w:eastAsia="en-GB"/>
              </w:rPr>
              <w:t>Aims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9FFABD" w14:textId="77777777" w:rsidR="003619E6" w:rsidRPr="00106CD1" w:rsidRDefault="003619E6" w:rsidP="003619E6">
            <w:pPr>
              <w:jc w:val="center"/>
              <w:rPr>
                <w:rFonts w:ascii="Calibri" w:eastAsia="Times New Roman" w:hAnsi="Calibri"/>
                <w:b/>
                <w:bCs/>
                <w:color w:val="000000"/>
                <w:sz w:val="22"/>
                <w:szCs w:val="22"/>
                <w:lang w:eastAsia="en-GB"/>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14:paraId="0E630386" w14:textId="77777777" w:rsidR="003619E6" w:rsidRPr="00106CD1" w:rsidRDefault="003619E6" w:rsidP="003619E6">
            <w:pPr>
              <w:jc w:val="center"/>
              <w:rPr>
                <w:rFonts w:eastAsia="Times New Roman" w:cs="Arial"/>
                <w:color w:val="404040"/>
                <w:sz w:val="15"/>
                <w:szCs w:val="15"/>
                <w:lang w:eastAsia="en-GB"/>
              </w:rPr>
            </w:pP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14:paraId="078ADD83" w14:textId="77777777" w:rsidR="003619E6" w:rsidRPr="00106CD1" w:rsidRDefault="003619E6" w:rsidP="003619E6">
            <w:pPr>
              <w:jc w:val="center"/>
              <w:rPr>
                <w:rFonts w:eastAsia="Times New Roman" w:cs="Arial"/>
                <w:color w:val="404040"/>
                <w:sz w:val="15"/>
                <w:szCs w:val="15"/>
                <w:lang w:eastAsia="en-GB"/>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14:paraId="7560960C" w14:textId="77777777" w:rsidR="003619E6" w:rsidRPr="00106CD1" w:rsidRDefault="003619E6" w:rsidP="003619E6">
            <w:pPr>
              <w:jc w:val="center"/>
              <w:rPr>
                <w:rFonts w:eastAsia="Times New Roman" w:cs="Arial"/>
                <w:color w:val="404040"/>
                <w:sz w:val="15"/>
                <w:szCs w:val="15"/>
                <w:lang w:eastAsia="en-GB"/>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156931B0" w14:textId="77777777" w:rsidR="003619E6" w:rsidRPr="00106CD1" w:rsidRDefault="003619E6" w:rsidP="003619E6">
            <w:pPr>
              <w:jc w:val="center"/>
              <w:rPr>
                <w:rFonts w:eastAsia="Times New Roman" w:cs="Arial"/>
                <w:color w:val="404040"/>
                <w:sz w:val="15"/>
                <w:szCs w:val="15"/>
                <w:lang w:eastAsia="en-GB"/>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7FA3F2FE" w14:textId="77777777" w:rsidR="003619E6" w:rsidRPr="00106CD1" w:rsidRDefault="003619E6" w:rsidP="003619E6">
            <w:pPr>
              <w:jc w:val="center"/>
              <w:rPr>
                <w:rFonts w:eastAsia="Times New Roman" w:cs="Arial"/>
                <w:color w:val="404040"/>
                <w:sz w:val="15"/>
                <w:szCs w:val="15"/>
                <w:lang w:eastAsia="en-GB"/>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4FADF41B" w14:textId="77777777" w:rsidR="003619E6" w:rsidRPr="00106CD1" w:rsidRDefault="003619E6" w:rsidP="003619E6">
            <w:pPr>
              <w:jc w:val="center"/>
              <w:rPr>
                <w:rFonts w:eastAsia="Times New Roman" w:cs="Arial"/>
                <w:color w:val="404040"/>
                <w:sz w:val="15"/>
                <w:szCs w:val="15"/>
                <w:lang w:eastAsia="en-GB"/>
              </w:rPr>
            </w:pP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14:paraId="5F7A96FC" w14:textId="77777777" w:rsidR="003619E6" w:rsidRPr="00106CD1" w:rsidRDefault="003619E6" w:rsidP="003619E6">
            <w:pPr>
              <w:jc w:val="center"/>
              <w:rPr>
                <w:rFonts w:eastAsia="Times New Roman" w:cs="Arial"/>
                <w:color w:val="404040"/>
                <w:sz w:val="15"/>
                <w:szCs w:val="15"/>
                <w:lang w:eastAsia="en-GB"/>
              </w:rPr>
            </w:pP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7CFF1FF4" w14:textId="77777777" w:rsidR="003619E6" w:rsidRPr="00106CD1" w:rsidRDefault="003619E6" w:rsidP="003619E6">
            <w:pPr>
              <w:jc w:val="center"/>
              <w:rPr>
                <w:rFonts w:eastAsia="Times New Roman" w:cs="Arial"/>
                <w:color w:val="404040"/>
                <w:sz w:val="15"/>
                <w:szCs w:val="15"/>
                <w:lang w:eastAsia="en-GB"/>
              </w:rPr>
            </w:pP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6279CEBF" w14:textId="77777777" w:rsidR="003619E6" w:rsidRPr="00106CD1" w:rsidRDefault="003619E6" w:rsidP="003619E6">
            <w:pPr>
              <w:jc w:val="center"/>
              <w:rPr>
                <w:rFonts w:eastAsia="Times New Roman" w:cs="Arial"/>
                <w:color w:val="404040"/>
                <w:sz w:val="15"/>
                <w:szCs w:val="15"/>
                <w:lang w:eastAsia="en-GB"/>
              </w:rPr>
            </w:pP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75FD6002" w14:textId="77777777" w:rsidR="003619E6" w:rsidRPr="00106CD1" w:rsidRDefault="003619E6" w:rsidP="003619E6">
            <w:pPr>
              <w:jc w:val="center"/>
              <w:rPr>
                <w:rFonts w:eastAsia="Times New Roman" w:cs="Arial"/>
                <w:color w:val="404040"/>
                <w:sz w:val="15"/>
                <w:szCs w:val="15"/>
                <w:lang w:eastAsia="en-GB"/>
              </w:rPr>
            </w:pP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145918C7" w14:textId="77777777" w:rsidR="003619E6" w:rsidRPr="00106CD1" w:rsidRDefault="003619E6" w:rsidP="003619E6">
            <w:pPr>
              <w:jc w:val="center"/>
              <w:rPr>
                <w:rFonts w:eastAsia="Times New Roman" w:cs="Arial"/>
                <w:color w:val="404040"/>
                <w:sz w:val="15"/>
                <w:szCs w:val="15"/>
                <w:lang w:eastAsia="en-GB"/>
              </w:rPr>
            </w:pP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39183AEC" w14:textId="77777777" w:rsidR="003619E6" w:rsidRPr="00106CD1" w:rsidRDefault="003619E6" w:rsidP="003619E6">
            <w:pPr>
              <w:jc w:val="center"/>
              <w:rPr>
                <w:rFonts w:eastAsia="Times New Roman" w:cs="Arial"/>
                <w:color w:val="404040"/>
                <w:sz w:val="15"/>
                <w:szCs w:val="15"/>
                <w:lang w:eastAsia="en-GB"/>
              </w:rPr>
            </w:pP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71994526" w14:textId="77777777" w:rsidR="003619E6" w:rsidRPr="00106CD1" w:rsidRDefault="003619E6" w:rsidP="003619E6">
            <w:pPr>
              <w:jc w:val="center"/>
              <w:rPr>
                <w:rFonts w:eastAsia="Times New Roman" w:cs="Arial"/>
                <w:color w:val="404040"/>
                <w:sz w:val="15"/>
                <w:szCs w:val="15"/>
                <w:lang w:eastAsia="en-GB"/>
              </w:rPr>
            </w:pP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1FFEC5B5" w14:textId="77777777" w:rsidR="003619E6" w:rsidRPr="00106CD1" w:rsidRDefault="003619E6" w:rsidP="003619E6">
            <w:pPr>
              <w:jc w:val="center"/>
              <w:rPr>
                <w:rFonts w:eastAsia="Times New Roman" w:cs="Arial"/>
                <w:color w:val="404040"/>
                <w:sz w:val="15"/>
                <w:szCs w:val="15"/>
                <w:lang w:eastAsia="en-GB"/>
              </w:rPr>
            </w:pP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0BF370D2" w14:textId="77777777" w:rsidR="003619E6" w:rsidRPr="00106CD1" w:rsidRDefault="003619E6" w:rsidP="003619E6">
            <w:pPr>
              <w:jc w:val="center"/>
              <w:rPr>
                <w:rFonts w:eastAsia="Times New Roman" w:cs="Arial"/>
                <w:color w:val="404040"/>
                <w:sz w:val="15"/>
                <w:szCs w:val="15"/>
                <w:lang w:eastAsia="en-GB"/>
              </w:rPr>
            </w:pPr>
          </w:p>
        </w:tc>
      </w:tr>
      <w:tr w:rsidR="003619E6" w:rsidRPr="00106CD1" w14:paraId="4C4219D1" w14:textId="77777777" w:rsidTr="00831C59">
        <w:trPr>
          <w:trHeight w:val="300"/>
        </w:trPr>
        <w:tc>
          <w:tcPr>
            <w:tcW w:w="2283" w:type="dxa"/>
            <w:tcBorders>
              <w:top w:val="single" w:sz="4" w:space="0" w:color="auto"/>
              <w:left w:val="single" w:sz="4" w:space="0" w:color="auto"/>
              <w:bottom w:val="single" w:sz="4" w:space="0" w:color="auto"/>
              <w:right w:val="single" w:sz="4" w:space="0" w:color="auto"/>
            </w:tcBorders>
            <w:shd w:val="clear" w:color="000000" w:fill="FFFFFF"/>
            <w:hideMark/>
          </w:tcPr>
          <w:p w14:paraId="36284BD5" w14:textId="77777777" w:rsidR="003619E6" w:rsidRPr="00106CD1" w:rsidRDefault="003619E6" w:rsidP="003619E6">
            <w:pPr>
              <w:jc w:val="right"/>
              <w:rPr>
                <w:rFonts w:eastAsia="Times New Roman" w:cs="Arial"/>
                <w:b/>
                <w:bCs/>
                <w:color w:val="404040"/>
                <w:sz w:val="15"/>
                <w:szCs w:val="15"/>
                <w:lang w:eastAsia="en-GB"/>
              </w:rPr>
            </w:pPr>
            <w:r w:rsidRPr="00106CD1">
              <w:rPr>
                <w:rFonts w:eastAsia="Times New Roman" w:cs="Arial"/>
                <w:b/>
                <w:bCs/>
                <w:color w:val="404040"/>
                <w:sz w:val="15"/>
                <w:szCs w:val="15"/>
                <w:lang w:eastAsia="en-GB"/>
              </w:rPr>
              <w:t>Strongly agree</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42F1EAD1" w14:textId="77777777" w:rsidR="003619E6" w:rsidRPr="00106CD1" w:rsidRDefault="003619E6" w:rsidP="003619E6">
            <w:pPr>
              <w:jc w:val="center"/>
              <w:rPr>
                <w:rFonts w:eastAsia="Times New Roman" w:cs="Arial"/>
                <w:b/>
                <w:bCs/>
                <w:color w:val="404040"/>
                <w:sz w:val="15"/>
                <w:szCs w:val="15"/>
                <w:lang w:eastAsia="en-GB"/>
              </w:rPr>
            </w:pPr>
            <w:r w:rsidRPr="00106CD1">
              <w:rPr>
                <w:rFonts w:eastAsia="Times New Roman" w:cs="Arial"/>
                <w:b/>
                <w:bCs/>
                <w:color w:val="404040"/>
                <w:sz w:val="15"/>
                <w:szCs w:val="15"/>
                <w:lang w:eastAsia="en-GB"/>
              </w:rPr>
              <w:t>91%</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14:paraId="55CA35DB"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91%</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14:paraId="4980FBE8"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92%</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14:paraId="744CDBF4"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92%</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439F1654"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92%</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49286391"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92%</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2D807D5B"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88%</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14:paraId="3555D112"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91%</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38425E2E"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100%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6523DEDA"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93%</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2C2950BA"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95%</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480AA8E4"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95%</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5BFE0AF1"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90%</w:t>
            </w:r>
          </w:p>
        </w:tc>
        <w:tc>
          <w:tcPr>
            <w:tcW w:w="709" w:type="dxa"/>
            <w:tcBorders>
              <w:top w:val="single" w:sz="4" w:space="0" w:color="auto"/>
              <w:left w:val="single" w:sz="4" w:space="0" w:color="auto"/>
              <w:bottom w:val="single" w:sz="4" w:space="0" w:color="auto"/>
              <w:right w:val="single" w:sz="4" w:space="0" w:color="auto"/>
            </w:tcBorders>
            <w:shd w:val="clear" w:color="000000" w:fill="FFC7CE"/>
            <w:hideMark/>
          </w:tcPr>
          <w:p w14:paraId="3BF6B0C5" w14:textId="77777777" w:rsidR="003619E6" w:rsidRPr="00106CD1" w:rsidRDefault="003619E6" w:rsidP="003619E6">
            <w:pPr>
              <w:jc w:val="center"/>
              <w:rPr>
                <w:rFonts w:eastAsia="Times New Roman" w:cs="Arial"/>
                <w:color w:val="9C0006"/>
                <w:sz w:val="15"/>
                <w:szCs w:val="15"/>
                <w:lang w:eastAsia="en-GB"/>
              </w:rPr>
            </w:pPr>
            <w:r w:rsidRPr="00106CD1">
              <w:rPr>
                <w:rFonts w:eastAsia="Times New Roman" w:cs="Arial"/>
                <w:color w:val="9C0006"/>
                <w:sz w:val="15"/>
                <w:szCs w:val="15"/>
                <w:lang w:eastAsia="en-GB"/>
              </w:rPr>
              <w:t>50%</w:t>
            </w:r>
          </w:p>
        </w:tc>
        <w:tc>
          <w:tcPr>
            <w:tcW w:w="709" w:type="dxa"/>
            <w:tcBorders>
              <w:top w:val="single" w:sz="4" w:space="0" w:color="auto"/>
              <w:left w:val="single" w:sz="4" w:space="0" w:color="auto"/>
              <w:bottom w:val="single" w:sz="4" w:space="0" w:color="auto"/>
              <w:right w:val="single" w:sz="4" w:space="0" w:color="auto"/>
            </w:tcBorders>
            <w:shd w:val="clear" w:color="000000" w:fill="FFC7CE"/>
            <w:hideMark/>
          </w:tcPr>
          <w:p w14:paraId="01E83AA8" w14:textId="77777777" w:rsidR="003619E6" w:rsidRPr="00106CD1" w:rsidRDefault="003619E6" w:rsidP="003619E6">
            <w:pPr>
              <w:jc w:val="center"/>
              <w:rPr>
                <w:rFonts w:eastAsia="Times New Roman" w:cs="Arial"/>
                <w:color w:val="9C0006"/>
                <w:sz w:val="15"/>
                <w:szCs w:val="15"/>
                <w:lang w:eastAsia="en-GB"/>
              </w:rPr>
            </w:pPr>
            <w:r w:rsidRPr="00106CD1">
              <w:rPr>
                <w:rFonts w:eastAsia="Times New Roman" w:cs="Arial"/>
                <w:color w:val="9C0006"/>
                <w:sz w:val="15"/>
                <w:szCs w:val="15"/>
                <w:lang w:eastAsia="en-GB"/>
              </w:rPr>
              <w:t>75%</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451EDE47"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100%</w:t>
            </w:r>
          </w:p>
        </w:tc>
      </w:tr>
      <w:tr w:rsidR="003619E6" w:rsidRPr="00106CD1" w14:paraId="0B4701C6" w14:textId="77777777" w:rsidTr="00831C59">
        <w:trPr>
          <w:trHeight w:val="300"/>
        </w:trPr>
        <w:tc>
          <w:tcPr>
            <w:tcW w:w="2283" w:type="dxa"/>
            <w:tcBorders>
              <w:top w:val="single" w:sz="4" w:space="0" w:color="auto"/>
              <w:left w:val="single" w:sz="4" w:space="0" w:color="auto"/>
              <w:bottom w:val="single" w:sz="4" w:space="0" w:color="auto"/>
              <w:right w:val="single" w:sz="4" w:space="0" w:color="auto"/>
            </w:tcBorders>
            <w:shd w:val="clear" w:color="000000" w:fill="FFFFFF"/>
            <w:hideMark/>
          </w:tcPr>
          <w:p w14:paraId="1EE55778" w14:textId="77777777" w:rsidR="003619E6" w:rsidRPr="00106CD1" w:rsidRDefault="003619E6" w:rsidP="003619E6">
            <w:pPr>
              <w:jc w:val="right"/>
              <w:rPr>
                <w:rFonts w:eastAsia="Times New Roman" w:cs="Arial"/>
                <w:b/>
                <w:bCs/>
                <w:color w:val="404040"/>
                <w:sz w:val="15"/>
                <w:szCs w:val="15"/>
                <w:lang w:eastAsia="en-GB"/>
              </w:rPr>
            </w:pPr>
            <w:r w:rsidRPr="00106CD1">
              <w:rPr>
                <w:rFonts w:eastAsia="Times New Roman" w:cs="Arial"/>
                <w:b/>
                <w:bCs/>
                <w:color w:val="404040"/>
                <w:sz w:val="15"/>
                <w:szCs w:val="15"/>
                <w:lang w:eastAsia="en-GB"/>
              </w:rPr>
              <w:t>Slightly agree</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5F5969B0" w14:textId="77777777" w:rsidR="003619E6" w:rsidRPr="00106CD1" w:rsidRDefault="003619E6" w:rsidP="003619E6">
            <w:pPr>
              <w:jc w:val="center"/>
              <w:rPr>
                <w:rFonts w:eastAsia="Times New Roman" w:cs="Arial"/>
                <w:b/>
                <w:bCs/>
                <w:color w:val="404040"/>
                <w:sz w:val="15"/>
                <w:szCs w:val="15"/>
                <w:lang w:eastAsia="en-GB"/>
              </w:rPr>
            </w:pPr>
            <w:r w:rsidRPr="00106CD1">
              <w:rPr>
                <w:rFonts w:eastAsia="Times New Roman" w:cs="Arial"/>
                <w:b/>
                <w:bCs/>
                <w:color w:val="404040"/>
                <w:sz w:val="15"/>
                <w:szCs w:val="15"/>
                <w:lang w:eastAsia="en-GB"/>
              </w:rPr>
              <w:t>3%</w:t>
            </w:r>
          </w:p>
        </w:tc>
        <w:tc>
          <w:tcPr>
            <w:tcW w:w="851" w:type="dxa"/>
            <w:tcBorders>
              <w:top w:val="single" w:sz="4" w:space="0" w:color="auto"/>
              <w:left w:val="single" w:sz="4" w:space="0" w:color="auto"/>
              <w:bottom w:val="single" w:sz="4" w:space="0" w:color="auto"/>
              <w:right w:val="single" w:sz="4" w:space="0" w:color="auto"/>
            </w:tcBorders>
            <w:shd w:val="clear" w:color="000000" w:fill="C6EFCE"/>
            <w:hideMark/>
          </w:tcPr>
          <w:p w14:paraId="04386FA4"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4%</w:t>
            </w:r>
          </w:p>
        </w:tc>
        <w:tc>
          <w:tcPr>
            <w:tcW w:w="850" w:type="dxa"/>
            <w:tcBorders>
              <w:top w:val="single" w:sz="4" w:space="0" w:color="auto"/>
              <w:left w:val="single" w:sz="4" w:space="0" w:color="auto"/>
              <w:bottom w:val="single" w:sz="4" w:space="0" w:color="auto"/>
              <w:right w:val="single" w:sz="4" w:space="0" w:color="auto"/>
            </w:tcBorders>
            <w:shd w:val="clear" w:color="000000" w:fill="FFC7CE"/>
            <w:hideMark/>
          </w:tcPr>
          <w:p w14:paraId="041F8CDF" w14:textId="77777777" w:rsidR="003619E6" w:rsidRPr="00106CD1" w:rsidRDefault="003619E6" w:rsidP="003619E6">
            <w:pPr>
              <w:jc w:val="center"/>
              <w:rPr>
                <w:rFonts w:eastAsia="Times New Roman" w:cs="Arial"/>
                <w:color w:val="9C0006"/>
                <w:sz w:val="15"/>
                <w:szCs w:val="15"/>
                <w:lang w:eastAsia="en-GB"/>
              </w:rPr>
            </w:pPr>
            <w:r w:rsidRPr="00106CD1">
              <w:rPr>
                <w:rFonts w:eastAsia="Times New Roman" w:cs="Arial"/>
                <w:color w:val="9C0006"/>
                <w:sz w:val="15"/>
                <w:szCs w:val="15"/>
                <w:lang w:eastAsia="en-GB"/>
              </w:rPr>
              <w:t>2%</w:t>
            </w:r>
          </w:p>
        </w:tc>
        <w:tc>
          <w:tcPr>
            <w:tcW w:w="851" w:type="dxa"/>
            <w:tcBorders>
              <w:top w:val="single" w:sz="4" w:space="0" w:color="auto"/>
              <w:left w:val="single" w:sz="4" w:space="0" w:color="auto"/>
              <w:bottom w:val="single" w:sz="4" w:space="0" w:color="auto"/>
              <w:right w:val="single" w:sz="4" w:space="0" w:color="auto"/>
            </w:tcBorders>
            <w:shd w:val="clear" w:color="000000" w:fill="C6EFCE"/>
            <w:hideMark/>
          </w:tcPr>
          <w:p w14:paraId="496BF385"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4D6A0B1C"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8390A2F"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F48A52F"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14:paraId="60F5DC81"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3%</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319384C"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709" w:type="dxa"/>
            <w:tcBorders>
              <w:top w:val="single" w:sz="4" w:space="0" w:color="auto"/>
              <w:left w:val="single" w:sz="4" w:space="0" w:color="auto"/>
              <w:bottom w:val="single" w:sz="4" w:space="0" w:color="auto"/>
              <w:right w:val="single" w:sz="4" w:space="0" w:color="auto"/>
            </w:tcBorders>
            <w:shd w:val="clear" w:color="000000" w:fill="C6EFCE"/>
            <w:hideMark/>
          </w:tcPr>
          <w:p w14:paraId="0991A9FB"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4%</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3432CB04"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3%</w:t>
            </w:r>
          </w:p>
        </w:tc>
        <w:tc>
          <w:tcPr>
            <w:tcW w:w="709" w:type="dxa"/>
            <w:tcBorders>
              <w:top w:val="single" w:sz="4" w:space="0" w:color="auto"/>
              <w:left w:val="single" w:sz="4" w:space="0" w:color="auto"/>
              <w:bottom w:val="single" w:sz="4" w:space="0" w:color="auto"/>
              <w:right w:val="single" w:sz="4" w:space="0" w:color="auto"/>
            </w:tcBorders>
            <w:shd w:val="clear" w:color="000000" w:fill="FFC7CE"/>
            <w:hideMark/>
          </w:tcPr>
          <w:p w14:paraId="1BA32136" w14:textId="77777777" w:rsidR="003619E6" w:rsidRPr="00106CD1" w:rsidRDefault="003619E6" w:rsidP="003619E6">
            <w:pPr>
              <w:jc w:val="center"/>
              <w:rPr>
                <w:rFonts w:eastAsia="Times New Roman" w:cs="Arial"/>
                <w:color w:val="9C0006"/>
                <w:sz w:val="15"/>
                <w:szCs w:val="15"/>
                <w:lang w:eastAsia="en-GB"/>
              </w:rPr>
            </w:pPr>
            <w:r w:rsidRPr="00106CD1">
              <w:rPr>
                <w:rFonts w:eastAsia="Times New Roman" w:cs="Arial"/>
                <w:color w:val="9C0006"/>
                <w:sz w:val="15"/>
                <w:szCs w:val="15"/>
                <w:lang w:eastAsia="en-GB"/>
              </w:rPr>
              <w:t>1%</w:t>
            </w:r>
          </w:p>
        </w:tc>
        <w:tc>
          <w:tcPr>
            <w:tcW w:w="708" w:type="dxa"/>
            <w:tcBorders>
              <w:top w:val="single" w:sz="4" w:space="0" w:color="auto"/>
              <w:left w:val="single" w:sz="4" w:space="0" w:color="auto"/>
              <w:bottom w:val="single" w:sz="4" w:space="0" w:color="auto"/>
              <w:right w:val="single" w:sz="4" w:space="0" w:color="auto"/>
            </w:tcBorders>
            <w:shd w:val="clear" w:color="000000" w:fill="C6EFCE"/>
            <w:hideMark/>
          </w:tcPr>
          <w:p w14:paraId="5C3DD667"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4%</w:t>
            </w:r>
          </w:p>
        </w:tc>
        <w:tc>
          <w:tcPr>
            <w:tcW w:w="709" w:type="dxa"/>
            <w:tcBorders>
              <w:top w:val="single" w:sz="4" w:space="0" w:color="auto"/>
              <w:left w:val="single" w:sz="4" w:space="0" w:color="auto"/>
              <w:bottom w:val="single" w:sz="4" w:space="0" w:color="auto"/>
              <w:right w:val="single" w:sz="4" w:space="0" w:color="auto"/>
            </w:tcBorders>
            <w:shd w:val="clear" w:color="000000" w:fill="C6EFCE"/>
            <w:hideMark/>
          </w:tcPr>
          <w:p w14:paraId="4B5719B0"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19%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78160D5"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96CBACC"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r>
      <w:tr w:rsidR="003619E6" w:rsidRPr="00106CD1" w14:paraId="79E638FA" w14:textId="77777777" w:rsidTr="00831C59">
        <w:trPr>
          <w:trHeight w:val="390"/>
        </w:trPr>
        <w:tc>
          <w:tcPr>
            <w:tcW w:w="2283" w:type="dxa"/>
            <w:tcBorders>
              <w:top w:val="single" w:sz="4" w:space="0" w:color="auto"/>
              <w:left w:val="single" w:sz="4" w:space="0" w:color="auto"/>
              <w:bottom w:val="single" w:sz="4" w:space="0" w:color="auto"/>
              <w:right w:val="single" w:sz="4" w:space="0" w:color="auto"/>
            </w:tcBorders>
            <w:shd w:val="clear" w:color="000000" w:fill="FFFFFF"/>
            <w:hideMark/>
          </w:tcPr>
          <w:p w14:paraId="3E1BBE5B" w14:textId="77777777" w:rsidR="003619E6" w:rsidRPr="00106CD1" w:rsidRDefault="003619E6" w:rsidP="003619E6">
            <w:pPr>
              <w:jc w:val="right"/>
              <w:rPr>
                <w:rFonts w:eastAsia="Times New Roman" w:cs="Arial"/>
                <w:b/>
                <w:bCs/>
                <w:color w:val="404040"/>
                <w:sz w:val="15"/>
                <w:szCs w:val="15"/>
                <w:lang w:eastAsia="en-GB"/>
              </w:rPr>
            </w:pPr>
            <w:r w:rsidRPr="00106CD1">
              <w:rPr>
                <w:rFonts w:eastAsia="Times New Roman" w:cs="Arial"/>
                <w:b/>
                <w:bCs/>
                <w:color w:val="404040"/>
                <w:sz w:val="15"/>
                <w:szCs w:val="15"/>
                <w:lang w:eastAsia="en-GB"/>
              </w:rPr>
              <w:t>Neither agree nor disagree</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49627017" w14:textId="77777777" w:rsidR="003619E6" w:rsidRPr="00106CD1" w:rsidRDefault="003619E6" w:rsidP="003619E6">
            <w:pPr>
              <w:jc w:val="center"/>
              <w:rPr>
                <w:rFonts w:eastAsia="Times New Roman" w:cs="Arial"/>
                <w:b/>
                <w:bCs/>
                <w:color w:val="404040"/>
                <w:sz w:val="15"/>
                <w:szCs w:val="15"/>
                <w:lang w:eastAsia="en-GB"/>
              </w:rPr>
            </w:pPr>
            <w:r w:rsidRPr="00106CD1">
              <w:rPr>
                <w:rFonts w:eastAsia="Times New Roman" w:cs="Arial"/>
                <w:b/>
                <w:bCs/>
                <w:color w:val="404040"/>
                <w:sz w:val="15"/>
                <w:szCs w:val="15"/>
                <w:lang w:eastAsia="en-GB"/>
              </w:rPr>
              <w:t>2%</w:t>
            </w:r>
          </w:p>
        </w:tc>
        <w:tc>
          <w:tcPr>
            <w:tcW w:w="851" w:type="dxa"/>
            <w:tcBorders>
              <w:top w:val="single" w:sz="4" w:space="0" w:color="auto"/>
              <w:left w:val="single" w:sz="4" w:space="0" w:color="auto"/>
              <w:bottom w:val="single" w:sz="4" w:space="0" w:color="auto"/>
              <w:right w:val="single" w:sz="4" w:space="0" w:color="auto"/>
            </w:tcBorders>
            <w:shd w:val="clear" w:color="000000" w:fill="FFC7CE"/>
            <w:hideMark/>
          </w:tcPr>
          <w:p w14:paraId="607303B0" w14:textId="77777777" w:rsidR="003619E6" w:rsidRPr="00106CD1" w:rsidRDefault="003619E6" w:rsidP="003619E6">
            <w:pPr>
              <w:jc w:val="center"/>
              <w:rPr>
                <w:rFonts w:eastAsia="Times New Roman" w:cs="Arial"/>
                <w:color w:val="9C0006"/>
                <w:sz w:val="15"/>
                <w:szCs w:val="15"/>
                <w:lang w:eastAsia="en-GB"/>
              </w:rPr>
            </w:pPr>
            <w:r w:rsidRPr="00106CD1">
              <w:rPr>
                <w:rFonts w:eastAsia="Times New Roman" w:cs="Arial"/>
                <w:color w:val="9C0006"/>
                <w:sz w:val="15"/>
                <w:szCs w:val="15"/>
                <w:lang w:eastAsia="en-GB"/>
              </w:rPr>
              <w:t>1%</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14:paraId="37614EE7"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B1CD733"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14:paraId="0C788CDB" w14:textId="77777777" w:rsidR="003619E6" w:rsidRPr="00106CD1" w:rsidRDefault="003619E6" w:rsidP="003619E6">
            <w:pPr>
              <w:jc w:val="center"/>
              <w:rPr>
                <w:rFonts w:eastAsia="Times New Roman" w:cs="Arial"/>
                <w:color w:val="9C0006"/>
                <w:sz w:val="15"/>
                <w:szCs w:val="15"/>
                <w:lang w:eastAsia="en-GB"/>
              </w:rPr>
            </w:pPr>
            <w:r w:rsidRPr="00106CD1">
              <w:rPr>
                <w:rFonts w:eastAsia="Times New Roman" w:cs="Arial"/>
                <w:color w:val="9C0006"/>
                <w:sz w:val="15"/>
                <w:szCs w:val="15"/>
                <w:lang w:eastAsia="en-GB"/>
              </w:rPr>
              <w:t>1%</w:t>
            </w:r>
          </w:p>
        </w:tc>
        <w:tc>
          <w:tcPr>
            <w:tcW w:w="992" w:type="dxa"/>
            <w:tcBorders>
              <w:top w:val="single" w:sz="4" w:space="0" w:color="auto"/>
              <w:left w:val="single" w:sz="4" w:space="0" w:color="auto"/>
              <w:bottom w:val="single" w:sz="4" w:space="0" w:color="auto"/>
              <w:right w:val="single" w:sz="4" w:space="0" w:color="auto"/>
            </w:tcBorders>
            <w:shd w:val="clear" w:color="000000" w:fill="C6EFCE"/>
            <w:hideMark/>
          </w:tcPr>
          <w:p w14:paraId="07C0726C"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CF249EF"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14:paraId="760B5892"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C51D7E5"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AD43399"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709" w:type="dxa"/>
            <w:tcBorders>
              <w:top w:val="single" w:sz="4" w:space="0" w:color="auto"/>
              <w:left w:val="single" w:sz="4" w:space="0" w:color="auto"/>
              <w:bottom w:val="single" w:sz="4" w:space="0" w:color="auto"/>
              <w:right w:val="single" w:sz="4" w:space="0" w:color="auto"/>
            </w:tcBorders>
            <w:shd w:val="clear" w:color="000000" w:fill="C6EFCE"/>
            <w:hideMark/>
          </w:tcPr>
          <w:p w14:paraId="19CC5265"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3%</w:t>
            </w:r>
          </w:p>
        </w:tc>
        <w:tc>
          <w:tcPr>
            <w:tcW w:w="709" w:type="dxa"/>
            <w:tcBorders>
              <w:top w:val="single" w:sz="4" w:space="0" w:color="auto"/>
              <w:left w:val="single" w:sz="4" w:space="0" w:color="auto"/>
              <w:bottom w:val="single" w:sz="4" w:space="0" w:color="auto"/>
              <w:right w:val="single" w:sz="4" w:space="0" w:color="auto"/>
            </w:tcBorders>
            <w:shd w:val="clear" w:color="000000" w:fill="FFC7CE"/>
            <w:hideMark/>
          </w:tcPr>
          <w:p w14:paraId="4E81B00D" w14:textId="77777777" w:rsidR="003619E6" w:rsidRPr="00106CD1" w:rsidRDefault="003619E6" w:rsidP="003619E6">
            <w:pPr>
              <w:jc w:val="center"/>
              <w:rPr>
                <w:rFonts w:eastAsia="Times New Roman" w:cs="Arial"/>
                <w:color w:val="9C0006"/>
                <w:sz w:val="15"/>
                <w:szCs w:val="15"/>
                <w:lang w:eastAsia="en-GB"/>
              </w:rPr>
            </w:pPr>
            <w:r w:rsidRPr="00106CD1">
              <w:rPr>
                <w:rFonts w:eastAsia="Times New Roman" w:cs="Arial"/>
                <w:color w:val="9C0006"/>
                <w:sz w:val="15"/>
                <w:szCs w:val="15"/>
                <w:lang w:eastAsia="en-GB"/>
              </w:rPr>
              <w:t>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04BC7E0"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709" w:type="dxa"/>
            <w:tcBorders>
              <w:top w:val="single" w:sz="4" w:space="0" w:color="auto"/>
              <w:left w:val="single" w:sz="4" w:space="0" w:color="auto"/>
              <w:bottom w:val="single" w:sz="4" w:space="0" w:color="auto"/>
              <w:right w:val="single" w:sz="4" w:space="0" w:color="auto"/>
            </w:tcBorders>
            <w:shd w:val="clear" w:color="000000" w:fill="C6EFCE"/>
            <w:hideMark/>
          </w:tcPr>
          <w:p w14:paraId="563FBE75"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19%</w:t>
            </w:r>
          </w:p>
        </w:tc>
        <w:tc>
          <w:tcPr>
            <w:tcW w:w="709" w:type="dxa"/>
            <w:tcBorders>
              <w:top w:val="single" w:sz="4" w:space="0" w:color="auto"/>
              <w:left w:val="single" w:sz="4" w:space="0" w:color="auto"/>
              <w:bottom w:val="single" w:sz="4" w:space="0" w:color="auto"/>
              <w:right w:val="single" w:sz="4" w:space="0" w:color="auto"/>
            </w:tcBorders>
            <w:shd w:val="clear" w:color="000000" w:fill="C6EFCE"/>
            <w:hideMark/>
          </w:tcPr>
          <w:p w14:paraId="667A5F6D"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13%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FABB907"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r>
      <w:tr w:rsidR="003619E6" w:rsidRPr="00106CD1" w14:paraId="48FA19F0" w14:textId="77777777" w:rsidTr="00831C59">
        <w:trPr>
          <w:trHeight w:val="300"/>
        </w:trPr>
        <w:tc>
          <w:tcPr>
            <w:tcW w:w="2283" w:type="dxa"/>
            <w:tcBorders>
              <w:top w:val="single" w:sz="4" w:space="0" w:color="auto"/>
              <w:left w:val="single" w:sz="4" w:space="0" w:color="auto"/>
              <w:bottom w:val="single" w:sz="4" w:space="0" w:color="auto"/>
              <w:right w:val="single" w:sz="4" w:space="0" w:color="auto"/>
            </w:tcBorders>
            <w:shd w:val="clear" w:color="000000" w:fill="FFFFFF"/>
            <w:hideMark/>
          </w:tcPr>
          <w:p w14:paraId="1024BD31" w14:textId="77777777" w:rsidR="003619E6" w:rsidRPr="00106CD1" w:rsidRDefault="003619E6" w:rsidP="003619E6">
            <w:pPr>
              <w:jc w:val="right"/>
              <w:rPr>
                <w:rFonts w:eastAsia="Times New Roman" w:cs="Arial"/>
                <w:b/>
                <w:bCs/>
                <w:color w:val="404040"/>
                <w:sz w:val="15"/>
                <w:szCs w:val="15"/>
                <w:lang w:eastAsia="en-GB"/>
              </w:rPr>
            </w:pPr>
            <w:r w:rsidRPr="00106CD1">
              <w:rPr>
                <w:rFonts w:eastAsia="Times New Roman" w:cs="Arial"/>
                <w:b/>
                <w:bCs/>
                <w:color w:val="404040"/>
                <w:sz w:val="15"/>
                <w:szCs w:val="15"/>
                <w:lang w:eastAsia="en-GB"/>
              </w:rPr>
              <w:t>Slightly disagree</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6C7AC9B4" w14:textId="77777777" w:rsidR="003619E6" w:rsidRPr="00106CD1" w:rsidRDefault="003619E6" w:rsidP="003619E6">
            <w:pPr>
              <w:jc w:val="center"/>
              <w:rPr>
                <w:rFonts w:eastAsia="Times New Roman" w:cs="Arial"/>
                <w:b/>
                <w:bCs/>
                <w:color w:val="404040"/>
                <w:sz w:val="15"/>
                <w:szCs w:val="15"/>
                <w:lang w:eastAsia="en-GB"/>
              </w:rPr>
            </w:pPr>
            <w:r w:rsidRPr="00106CD1">
              <w:rPr>
                <w:rFonts w:eastAsia="Times New Roman" w:cs="Arial"/>
                <w:b/>
                <w:bCs/>
                <w:color w:val="404040"/>
                <w:sz w:val="15"/>
                <w:szCs w:val="15"/>
                <w:lang w:eastAsia="en-GB"/>
              </w:rPr>
              <w:t>1%</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14:paraId="3D98F47A"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1%</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14:paraId="2FE7D05A"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B30D2FA"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4B1AA932"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8D9BE0D"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45CDF3A"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14:paraId="69EC7A20"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0161776"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A8ECAAE"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302539F"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B4ECF81"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197B726A"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1%</w:t>
            </w:r>
          </w:p>
        </w:tc>
        <w:tc>
          <w:tcPr>
            <w:tcW w:w="709" w:type="dxa"/>
            <w:tcBorders>
              <w:top w:val="single" w:sz="4" w:space="0" w:color="auto"/>
              <w:left w:val="single" w:sz="4" w:space="0" w:color="auto"/>
              <w:bottom w:val="single" w:sz="4" w:space="0" w:color="auto"/>
              <w:right w:val="single" w:sz="4" w:space="0" w:color="auto"/>
            </w:tcBorders>
            <w:shd w:val="clear" w:color="000000" w:fill="C6EFCE"/>
            <w:hideMark/>
          </w:tcPr>
          <w:p w14:paraId="2FE10B39"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13%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77864D1"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0C0A156"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r>
      <w:tr w:rsidR="003619E6" w:rsidRPr="00106CD1" w14:paraId="0A7E0AC3" w14:textId="77777777" w:rsidTr="00831C59">
        <w:trPr>
          <w:trHeight w:val="315"/>
        </w:trPr>
        <w:tc>
          <w:tcPr>
            <w:tcW w:w="2283" w:type="dxa"/>
            <w:tcBorders>
              <w:top w:val="single" w:sz="4" w:space="0" w:color="auto"/>
              <w:left w:val="single" w:sz="4" w:space="0" w:color="auto"/>
              <w:bottom w:val="single" w:sz="4" w:space="0" w:color="auto"/>
              <w:right w:val="single" w:sz="4" w:space="0" w:color="auto"/>
            </w:tcBorders>
            <w:shd w:val="clear" w:color="000000" w:fill="FFFFFF"/>
            <w:hideMark/>
          </w:tcPr>
          <w:p w14:paraId="3DC1E0C8" w14:textId="77777777" w:rsidR="003619E6" w:rsidRPr="00106CD1" w:rsidRDefault="003619E6" w:rsidP="003619E6">
            <w:pPr>
              <w:jc w:val="right"/>
              <w:rPr>
                <w:rFonts w:eastAsia="Times New Roman" w:cs="Arial"/>
                <w:b/>
                <w:bCs/>
                <w:color w:val="404040"/>
                <w:sz w:val="15"/>
                <w:szCs w:val="15"/>
                <w:lang w:eastAsia="en-GB"/>
              </w:rPr>
            </w:pPr>
            <w:r w:rsidRPr="00106CD1">
              <w:rPr>
                <w:rFonts w:eastAsia="Times New Roman" w:cs="Arial"/>
                <w:b/>
                <w:bCs/>
                <w:color w:val="404040"/>
                <w:sz w:val="15"/>
                <w:szCs w:val="15"/>
                <w:lang w:eastAsia="en-GB"/>
              </w:rPr>
              <w:t>Strongly disagree</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51D93544" w14:textId="77777777" w:rsidR="003619E6" w:rsidRPr="00106CD1" w:rsidRDefault="003619E6" w:rsidP="003619E6">
            <w:pPr>
              <w:jc w:val="center"/>
              <w:rPr>
                <w:rFonts w:eastAsia="Times New Roman" w:cs="Arial"/>
                <w:b/>
                <w:bCs/>
                <w:color w:val="404040"/>
                <w:sz w:val="15"/>
                <w:szCs w:val="15"/>
                <w:lang w:eastAsia="en-GB"/>
              </w:rPr>
            </w:pPr>
            <w:r w:rsidRPr="00106CD1">
              <w:rPr>
                <w:rFonts w:eastAsia="Times New Roman" w:cs="Arial"/>
                <w:b/>
                <w:bCs/>
                <w:color w:val="404040"/>
                <w:sz w:val="15"/>
                <w:szCs w:val="15"/>
                <w:lang w:eastAsia="en-GB"/>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14:paraId="14DD5F07"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3%</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14:paraId="0B93438C"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B930796"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4296C209"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C9EA41E"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000000" w:fill="C6EFCE"/>
            <w:hideMark/>
          </w:tcPr>
          <w:p w14:paraId="5D0AEC5D"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13%</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14:paraId="071A80FC"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3%</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ED2E4D1"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709" w:type="dxa"/>
            <w:tcBorders>
              <w:top w:val="single" w:sz="4" w:space="0" w:color="auto"/>
              <w:left w:val="single" w:sz="4" w:space="0" w:color="auto"/>
              <w:bottom w:val="single" w:sz="4" w:space="0" w:color="auto"/>
              <w:right w:val="single" w:sz="4" w:space="0" w:color="auto"/>
            </w:tcBorders>
            <w:shd w:val="clear" w:color="000000" w:fill="C6EFCE"/>
            <w:hideMark/>
          </w:tcPr>
          <w:p w14:paraId="1BA0F248"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87B6B28"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01CA9D73"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3%</w:t>
            </w:r>
          </w:p>
        </w:tc>
        <w:tc>
          <w:tcPr>
            <w:tcW w:w="708" w:type="dxa"/>
            <w:tcBorders>
              <w:top w:val="single" w:sz="4" w:space="0" w:color="auto"/>
              <w:left w:val="single" w:sz="4" w:space="0" w:color="auto"/>
              <w:bottom w:val="single" w:sz="4" w:space="0" w:color="auto"/>
              <w:right w:val="single" w:sz="4" w:space="0" w:color="auto"/>
            </w:tcBorders>
            <w:shd w:val="clear" w:color="000000" w:fill="C6EFCE"/>
            <w:hideMark/>
          </w:tcPr>
          <w:p w14:paraId="5506F5EE"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7158B4D"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709" w:type="dxa"/>
            <w:tcBorders>
              <w:top w:val="single" w:sz="4" w:space="0" w:color="auto"/>
              <w:left w:val="single" w:sz="4" w:space="0" w:color="auto"/>
              <w:bottom w:val="single" w:sz="4" w:space="0" w:color="auto"/>
              <w:right w:val="single" w:sz="4" w:space="0" w:color="auto"/>
            </w:tcBorders>
            <w:shd w:val="clear" w:color="000000" w:fill="C6EFCE"/>
            <w:hideMark/>
          </w:tcPr>
          <w:p w14:paraId="608DB94D"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13%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80A9EE2"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r>
      <w:tr w:rsidR="003619E6" w:rsidRPr="00106CD1" w14:paraId="573886D7" w14:textId="77777777" w:rsidTr="00831C59">
        <w:trPr>
          <w:trHeight w:val="176"/>
        </w:trPr>
        <w:tc>
          <w:tcPr>
            <w:tcW w:w="2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6F9955" w14:textId="77777777" w:rsidR="003619E6" w:rsidRPr="00106CD1" w:rsidRDefault="003619E6" w:rsidP="003619E6">
            <w:pPr>
              <w:rPr>
                <w:rFonts w:eastAsia="Times New Roman" w:cs="Arial"/>
                <w:b/>
                <w:bCs/>
                <w:color w:val="404040"/>
                <w:sz w:val="15"/>
                <w:szCs w:val="15"/>
                <w:lang w:eastAsia="en-GB"/>
              </w:rPr>
            </w:pPr>
            <w:r w:rsidRPr="00106CD1">
              <w:rPr>
                <w:rFonts w:eastAsia="Times New Roman" w:cs="Arial"/>
                <w:b/>
                <w:bCs/>
                <w:color w:val="404040"/>
                <w:sz w:val="15"/>
                <w:szCs w:val="15"/>
                <w:lang w:eastAsia="en-GB"/>
              </w:rPr>
              <w:t>Objectives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5A1815" w14:textId="77777777" w:rsidR="003619E6" w:rsidRPr="00106CD1" w:rsidRDefault="003619E6" w:rsidP="003619E6">
            <w:pPr>
              <w:jc w:val="center"/>
              <w:rPr>
                <w:rFonts w:ascii="Calibri" w:eastAsia="Times New Roman" w:hAnsi="Calibri"/>
                <w:b/>
                <w:bCs/>
                <w:color w:val="000000"/>
                <w:sz w:val="22"/>
                <w:szCs w:val="22"/>
                <w:lang w:eastAsia="en-GB"/>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14:paraId="3F5AE566" w14:textId="77777777" w:rsidR="003619E6" w:rsidRPr="00106CD1" w:rsidRDefault="003619E6" w:rsidP="003619E6">
            <w:pPr>
              <w:jc w:val="center"/>
              <w:rPr>
                <w:rFonts w:eastAsia="Times New Roman" w:cs="Arial"/>
                <w:color w:val="404040"/>
                <w:sz w:val="15"/>
                <w:szCs w:val="15"/>
                <w:lang w:eastAsia="en-GB"/>
              </w:rPr>
            </w:pP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14:paraId="1D1F58FE" w14:textId="77777777" w:rsidR="003619E6" w:rsidRPr="00106CD1" w:rsidRDefault="003619E6" w:rsidP="003619E6">
            <w:pPr>
              <w:jc w:val="center"/>
              <w:rPr>
                <w:rFonts w:eastAsia="Times New Roman" w:cs="Arial"/>
                <w:color w:val="404040"/>
                <w:sz w:val="15"/>
                <w:szCs w:val="15"/>
                <w:lang w:eastAsia="en-GB"/>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14:paraId="56A5C111" w14:textId="77777777" w:rsidR="003619E6" w:rsidRPr="00106CD1" w:rsidRDefault="003619E6" w:rsidP="003619E6">
            <w:pPr>
              <w:jc w:val="center"/>
              <w:rPr>
                <w:rFonts w:eastAsia="Times New Roman" w:cs="Arial"/>
                <w:color w:val="404040"/>
                <w:sz w:val="15"/>
                <w:szCs w:val="15"/>
                <w:lang w:eastAsia="en-GB"/>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2FEC9D3E" w14:textId="77777777" w:rsidR="003619E6" w:rsidRPr="00106CD1" w:rsidRDefault="003619E6" w:rsidP="003619E6">
            <w:pPr>
              <w:jc w:val="center"/>
              <w:rPr>
                <w:rFonts w:eastAsia="Times New Roman" w:cs="Arial"/>
                <w:color w:val="404040"/>
                <w:sz w:val="15"/>
                <w:szCs w:val="15"/>
                <w:lang w:eastAsia="en-GB"/>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235914DD" w14:textId="77777777" w:rsidR="003619E6" w:rsidRPr="00106CD1" w:rsidRDefault="003619E6" w:rsidP="003619E6">
            <w:pPr>
              <w:jc w:val="center"/>
              <w:rPr>
                <w:rFonts w:eastAsia="Times New Roman" w:cs="Arial"/>
                <w:color w:val="404040"/>
                <w:sz w:val="15"/>
                <w:szCs w:val="15"/>
                <w:lang w:eastAsia="en-GB"/>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2B8224C0" w14:textId="77777777" w:rsidR="003619E6" w:rsidRPr="00106CD1" w:rsidRDefault="003619E6" w:rsidP="003619E6">
            <w:pPr>
              <w:jc w:val="center"/>
              <w:rPr>
                <w:rFonts w:eastAsia="Times New Roman" w:cs="Arial"/>
                <w:color w:val="404040"/>
                <w:sz w:val="15"/>
                <w:szCs w:val="15"/>
                <w:lang w:eastAsia="en-GB"/>
              </w:rPr>
            </w:pP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14:paraId="3AC891A6" w14:textId="77777777" w:rsidR="003619E6" w:rsidRPr="00106CD1" w:rsidRDefault="003619E6" w:rsidP="003619E6">
            <w:pPr>
              <w:jc w:val="center"/>
              <w:rPr>
                <w:rFonts w:eastAsia="Times New Roman" w:cs="Arial"/>
                <w:color w:val="404040"/>
                <w:sz w:val="15"/>
                <w:szCs w:val="15"/>
                <w:lang w:eastAsia="en-GB"/>
              </w:rPr>
            </w:pP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3B88541D" w14:textId="77777777" w:rsidR="003619E6" w:rsidRPr="00106CD1" w:rsidRDefault="003619E6" w:rsidP="003619E6">
            <w:pPr>
              <w:jc w:val="center"/>
              <w:rPr>
                <w:rFonts w:eastAsia="Times New Roman" w:cs="Arial"/>
                <w:color w:val="404040"/>
                <w:sz w:val="15"/>
                <w:szCs w:val="15"/>
                <w:lang w:eastAsia="en-GB"/>
              </w:rPr>
            </w:pP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780FA8F5" w14:textId="77777777" w:rsidR="003619E6" w:rsidRPr="00106CD1" w:rsidRDefault="003619E6" w:rsidP="003619E6">
            <w:pPr>
              <w:jc w:val="center"/>
              <w:rPr>
                <w:rFonts w:eastAsia="Times New Roman" w:cs="Arial"/>
                <w:color w:val="404040"/>
                <w:sz w:val="15"/>
                <w:szCs w:val="15"/>
                <w:lang w:eastAsia="en-GB"/>
              </w:rPr>
            </w:pP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0BD1C9B3" w14:textId="77777777" w:rsidR="003619E6" w:rsidRPr="00106CD1" w:rsidRDefault="003619E6" w:rsidP="003619E6">
            <w:pPr>
              <w:jc w:val="center"/>
              <w:rPr>
                <w:rFonts w:eastAsia="Times New Roman" w:cs="Arial"/>
                <w:color w:val="404040"/>
                <w:sz w:val="15"/>
                <w:szCs w:val="15"/>
                <w:lang w:eastAsia="en-GB"/>
              </w:rPr>
            </w:pP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0A3393E6" w14:textId="77777777" w:rsidR="003619E6" w:rsidRPr="00106CD1" w:rsidRDefault="003619E6" w:rsidP="003619E6">
            <w:pPr>
              <w:jc w:val="center"/>
              <w:rPr>
                <w:rFonts w:eastAsia="Times New Roman" w:cs="Arial"/>
                <w:color w:val="404040"/>
                <w:sz w:val="15"/>
                <w:szCs w:val="15"/>
                <w:lang w:eastAsia="en-GB"/>
              </w:rPr>
            </w:pP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77BD970C" w14:textId="77777777" w:rsidR="003619E6" w:rsidRPr="00106CD1" w:rsidRDefault="003619E6" w:rsidP="003619E6">
            <w:pPr>
              <w:jc w:val="center"/>
              <w:rPr>
                <w:rFonts w:eastAsia="Times New Roman" w:cs="Arial"/>
                <w:color w:val="404040"/>
                <w:sz w:val="15"/>
                <w:szCs w:val="15"/>
                <w:lang w:eastAsia="en-GB"/>
              </w:rPr>
            </w:pP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3F58A5EA" w14:textId="77777777" w:rsidR="003619E6" w:rsidRPr="00106CD1" w:rsidRDefault="003619E6" w:rsidP="003619E6">
            <w:pPr>
              <w:jc w:val="center"/>
              <w:rPr>
                <w:rFonts w:eastAsia="Times New Roman" w:cs="Arial"/>
                <w:color w:val="404040"/>
                <w:sz w:val="15"/>
                <w:szCs w:val="15"/>
                <w:lang w:eastAsia="en-GB"/>
              </w:rPr>
            </w:pP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46E1D3E8" w14:textId="77777777" w:rsidR="003619E6" w:rsidRPr="00106CD1" w:rsidRDefault="003619E6" w:rsidP="003619E6">
            <w:pPr>
              <w:jc w:val="center"/>
              <w:rPr>
                <w:rFonts w:eastAsia="Times New Roman" w:cs="Arial"/>
                <w:color w:val="404040"/>
                <w:sz w:val="15"/>
                <w:szCs w:val="15"/>
                <w:lang w:eastAsia="en-GB"/>
              </w:rPr>
            </w:pP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608B3336" w14:textId="77777777" w:rsidR="003619E6" w:rsidRPr="00106CD1" w:rsidRDefault="003619E6" w:rsidP="003619E6">
            <w:pPr>
              <w:jc w:val="center"/>
              <w:rPr>
                <w:rFonts w:eastAsia="Times New Roman" w:cs="Arial"/>
                <w:color w:val="404040"/>
                <w:sz w:val="15"/>
                <w:szCs w:val="15"/>
                <w:lang w:eastAsia="en-GB"/>
              </w:rPr>
            </w:pPr>
          </w:p>
        </w:tc>
      </w:tr>
      <w:tr w:rsidR="003619E6" w:rsidRPr="00106CD1" w14:paraId="5872F9FD" w14:textId="77777777" w:rsidTr="00831C59">
        <w:trPr>
          <w:trHeight w:val="288"/>
        </w:trPr>
        <w:tc>
          <w:tcPr>
            <w:tcW w:w="2283" w:type="dxa"/>
            <w:tcBorders>
              <w:top w:val="single" w:sz="4" w:space="0" w:color="auto"/>
              <w:left w:val="single" w:sz="4" w:space="0" w:color="auto"/>
              <w:bottom w:val="single" w:sz="4" w:space="0" w:color="auto"/>
              <w:right w:val="single" w:sz="4" w:space="0" w:color="auto"/>
            </w:tcBorders>
            <w:shd w:val="clear" w:color="000000" w:fill="FFFFFF"/>
            <w:hideMark/>
          </w:tcPr>
          <w:p w14:paraId="2E99D959" w14:textId="77777777" w:rsidR="003619E6" w:rsidRPr="00106CD1" w:rsidRDefault="003619E6" w:rsidP="003619E6">
            <w:pPr>
              <w:jc w:val="right"/>
              <w:rPr>
                <w:rFonts w:eastAsia="Times New Roman" w:cs="Arial"/>
                <w:b/>
                <w:bCs/>
                <w:color w:val="404040"/>
                <w:sz w:val="15"/>
                <w:szCs w:val="15"/>
                <w:lang w:eastAsia="en-GB"/>
              </w:rPr>
            </w:pPr>
            <w:r w:rsidRPr="00106CD1">
              <w:rPr>
                <w:rFonts w:eastAsia="Times New Roman" w:cs="Arial"/>
                <w:b/>
                <w:bCs/>
                <w:color w:val="404040"/>
                <w:sz w:val="15"/>
                <w:szCs w:val="15"/>
                <w:lang w:eastAsia="en-GB"/>
              </w:rPr>
              <w:t>Strongly agree</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5F33ECBE" w14:textId="77777777" w:rsidR="003619E6" w:rsidRPr="00106CD1" w:rsidRDefault="003619E6" w:rsidP="003619E6">
            <w:pPr>
              <w:jc w:val="center"/>
              <w:rPr>
                <w:rFonts w:eastAsia="Times New Roman" w:cs="Arial"/>
                <w:b/>
                <w:bCs/>
                <w:color w:val="404040"/>
                <w:sz w:val="15"/>
                <w:szCs w:val="15"/>
                <w:lang w:eastAsia="en-GB"/>
              </w:rPr>
            </w:pPr>
            <w:r w:rsidRPr="00106CD1">
              <w:rPr>
                <w:rFonts w:eastAsia="Times New Roman" w:cs="Arial"/>
                <w:b/>
                <w:bCs/>
                <w:color w:val="404040"/>
                <w:sz w:val="15"/>
                <w:szCs w:val="15"/>
                <w:lang w:eastAsia="en-GB"/>
              </w:rPr>
              <w:t>79%</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14:paraId="660E24D0"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81%</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14:paraId="47A74010"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77%</w:t>
            </w:r>
          </w:p>
        </w:tc>
        <w:tc>
          <w:tcPr>
            <w:tcW w:w="851" w:type="dxa"/>
            <w:tcBorders>
              <w:top w:val="single" w:sz="4" w:space="0" w:color="auto"/>
              <w:left w:val="single" w:sz="4" w:space="0" w:color="auto"/>
              <w:bottom w:val="single" w:sz="4" w:space="0" w:color="auto"/>
              <w:right w:val="single" w:sz="4" w:space="0" w:color="auto"/>
            </w:tcBorders>
            <w:shd w:val="clear" w:color="000000" w:fill="C6EFCE"/>
            <w:hideMark/>
          </w:tcPr>
          <w:p w14:paraId="7651935B"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92%</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328EF954"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80%</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14:paraId="31FFDB51" w14:textId="77777777" w:rsidR="003619E6" w:rsidRPr="00106CD1" w:rsidRDefault="003619E6" w:rsidP="003619E6">
            <w:pPr>
              <w:jc w:val="center"/>
              <w:rPr>
                <w:rFonts w:eastAsia="Times New Roman" w:cs="Arial"/>
                <w:color w:val="9C0006"/>
                <w:sz w:val="15"/>
                <w:szCs w:val="15"/>
                <w:lang w:eastAsia="en-GB"/>
              </w:rPr>
            </w:pPr>
            <w:r w:rsidRPr="00106CD1">
              <w:rPr>
                <w:rFonts w:eastAsia="Times New Roman" w:cs="Arial"/>
                <w:color w:val="9C0006"/>
                <w:sz w:val="15"/>
                <w:szCs w:val="15"/>
                <w:lang w:eastAsia="en-GB"/>
              </w:rPr>
              <w:t>67%</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14:paraId="3F8D770F" w14:textId="77777777" w:rsidR="003619E6" w:rsidRPr="00106CD1" w:rsidRDefault="003619E6" w:rsidP="003619E6">
            <w:pPr>
              <w:jc w:val="center"/>
              <w:rPr>
                <w:rFonts w:eastAsia="Times New Roman" w:cs="Arial"/>
                <w:color w:val="9C0006"/>
                <w:sz w:val="15"/>
                <w:szCs w:val="15"/>
                <w:lang w:eastAsia="en-GB"/>
              </w:rPr>
            </w:pPr>
            <w:r w:rsidRPr="00106CD1">
              <w:rPr>
                <w:rFonts w:eastAsia="Times New Roman" w:cs="Arial"/>
                <w:color w:val="9C0006"/>
                <w:sz w:val="15"/>
                <w:szCs w:val="15"/>
                <w:lang w:eastAsia="en-GB"/>
              </w:rPr>
              <w:t>50%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14:paraId="311D62FA"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80%</w:t>
            </w:r>
          </w:p>
        </w:tc>
        <w:tc>
          <w:tcPr>
            <w:tcW w:w="708" w:type="dxa"/>
            <w:tcBorders>
              <w:top w:val="single" w:sz="4" w:space="0" w:color="auto"/>
              <w:left w:val="single" w:sz="4" w:space="0" w:color="auto"/>
              <w:bottom w:val="single" w:sz="4" w:space="0" w:color="auto"/>
              <w:right w:val="single" w:sz="4" w:space="0" w:color="auto"/>
            </w:tcBorders>
            <w:shd w:val="clear" w:color="000000" w:fill="C6EFCE"/>
            <w:hideMark/>
          </w:tcPr>
          <w:p w14:paraId="4F6AD335"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100%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50356F8B"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82%</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2D0518CA"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85%</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3794C970"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82%</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62008F2C"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76%</w:t>
            </w:r>
          </w:p>
        </w:tc>
        <w:tc>
          <w:tcPr>
            <w:tcW w:w="709" w:type="dxa"/>
            <w:tcBorders>
              <w:top w:val="single" w:sz="4" w:space="0" w:color="auto"/>
              <w:left w:val="single" w:sz="4" w:space="0" w:color="auto"/>
              <w:bottom w:val="single" w:sz="4" w:space="0" w:color="auto"/>
              <w:right w:val="single" w:sz="4" w:space="0" w:color="auto"/>
            </w:tcBorders>
            <w:shd w:val="clear" w:color="000000" w:fill="FFC7CE"/>
            <w:hideMark/>
          </w:tcPr>
          <w:p w14:paraId="4A8181BF" w14:textId="77777777" w:rsidR="003619E6" w:rsidRPr="00106CD1" w:rsidRDefault="003619E6" w:rsidP="003619E6">
            <w:pPr>
              <w:jc w:val="center"/>
              <w:rPr>
                <w:rFonts w:eastAsia="Times New Roman" w:cs="Arial"/>
                <w:color w:val="9C0006"/>
                <w:sz w:val="15"/>
                <w:szCs w:val="15"/>
                <w:lang w:eastAsia="en-GB"/>
              </w:rPr>
            </w:pPr>
            <w:r w:rsidRPr="00106CD1">
              <w:rPr>
                <w:rFonts w:eastAsia="Times New Roman" w:cs="Arial"/>
                <w:color w:val="9C0006"/>
                <w:sz w:val="15"/>
                <w:szCs w:val="15"/>
                <w:lang w:eastAsia="en-GB"/>
              </w:rPr>
              <w:t>38%</w:t>
            </w:r>
          </w:p>
        </w:tc>
        <w:tc>
          <w:tcPr>
            <w:tcW w:w="709" w:type="dxa"/>
            <w:tcBorders>
              <w:top w:val="single" w:sz="4" w:space="0" w:color="auto"/>
              <w:left w:val="single" w:sz="4" w:space="0" w:color="auto"/>
              <w:bottom w:val="single" w:sz="4" w:space="0" w:color="auto"/>
              <w:right w:val="single" w:sz="4" w:space="0" w:color="auto"/>
            </w:tcBorders>
            <w:shd w:val="clear" w:color="000000" w:fill="FFC7CE"/>
            <w:hideMark/>
          </w:tcPr>
          <w:p w14:paraId="655B5267" w14:textId="77777777" w:rsidR="003619E6" w:rsidRPr="00106CD1" w:rsidRDefault="003619E6" w:rsidP="003619E6">
            <w:pPr>
              <w:jc w:val="center"/>
              <w:rPr>
                <w:rFonts w:eastAsia="Times New Roman" w:cs="Arial"/>
                <w:color w:val="9C0006"/>
                <w:sz w:val="15"/>
                <w:szCs w:val="15"/>
                <w:lang w:eastAsia="en-GB"/>
              </w:rPr>
            </w:pPr>
            <w:r w:rsidRPr="00106CD1">
              <w:rPr>
                <w:rFonts w:eastAsia="Times New Roman" w:cs="Arial"/>
                <w:color w:val="9C0006"/>
                <w:sz w:val="15"/>
                <w:szCs w:val="15"/>
                <w:lang w:eastAsia="en-GB"/>
              </w:rPr>
              <w:t>63%</w:t>
            </w:r>
          </w:p>
        </w:tc>
        <w:tc>
          <w:tcPr>
            <w:tcW w:w="709" w:type="dxa"/>
            <w:tcBorders>
              <w:top w:val="single" w:sz="4" w:space="0" w:color="auto"/>
              <w:left w:val="single" w:sz="4" w:space="0" w:color="auto"/>
              <w:bottom w:val="single" w:sz="4" w:space="0" w:color="auto"/>
              <w:right w:val="single" w:sz="4" w:space="0" w:color="auto"/>
            </w:tcBorders>
            <w:shd w:val="clear" w:color="000000" w:fill="FFC7CE"/>
            <w:hideMark/>
          </w:tcPr>
          <w:p w14:paraId="7B752756" w14:textId="77777777" w:rsidR="003619E6" w:rsidRPr="00106CD1" w:rsidRDefault="003619E6" w:rsidP="003619E6">
            <w:pPr>
              <w:jc w:val="center"/>
              <w:rPr>
                <w:rFonts w:eastAsia="Times New Roman" w:cs="Arial"/>
                <w:color w:val="9C0006"/>
                <w:sz w:val="15"/>
                <w:szCs w:val="15"/>
                <w:lang w:eastAsia="en-GB"/>
              </w:rPr>
            </w:pPr>
            <w:r w:rsidRPr="00106CD1">
              <w:rPr>
                <w:rFonts w:eastAsia="Times New Roman" w:cs="Arial"/>
                <w:color w:val="9C0006"/>
                <w:sz w:val="15"/>
                <w:szCs w:val="15"/>
                <w:lang w:eastAsia="en-GB"/>
              </w:rPr>
              <w:t>67%</w:t>
            </w:r>
          </w:p>
        </w:tc>
      </w:tr>
      <w:tr w:rsidR="003619E6" w:rsidRPr="00106CD1" w14:paraId="1294E3B6" w14:textId="77777777" w:rsidTr="00831C59">
        <w:trPr>
          <w:trHeight w:val="288"/>
        </w:trPr>
        <w:tc>
          <w:tcPr>
            <w:tcW w:w="2283" w:type="dxa"/>
            <w:tcBorders>
              <w:top w:val="single" w:sz="4" w:space="0" w:color="auto"/>
              <w:left w:val="single" w:sz="4" w:space="0" w:color="auto"/>
              <w:bottom w:val="single" w:sz="4" w:space="0" w:color="auto"/>
              <w:right w:val="single" w:sz="4" w:space="0" w:color="auto"/>
            </w:tcBorders>
            <w:shd w:val="clear" w:color="000000" w:fill="FFFFFF"/>
            <w:hideMark/>
          </w:tcPr>
          <w:p w14:paraId="4DED4064" w14:textId="77777777" w:rsidR="003619E6" w:rsidRPr="00106CD1" w:rsidRDefault="003619E6" w:rsidP="003619E6">
            <w:pPr>
              <w:jc w:val="right"/>
              <w:rPr>
                <w:rFonts w:eastAsia="Times New Roman" w:cs="Arial"/>
                <w:b/>
                <w:bCs/>
                <w:color w:val="404040"/>
                <w:sz w:val="15"/>
                <w:szCs w:val="15"/>
                <w:lang w:eastAsia="en-GB"/>
              </w:rPr>
            </w:pPr>
            <w:r w:rsidRPr="00106CD1">
              <w:rPr>
                <w:rFonts w:eastAsia="Times New Roman" w:cs="Arial"/>
                <w:b/>
                <w:bCs/>
                <w:color w:val="404040"/>
                <w:sz w:val="15"/>
                <w:szCs w:val="15"/>
                <w:lang w:eastAsia="en-GB"/>
              </w:rPr>
              <w:t>Slightly agree</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21CC223C" w14:textId="77777777" w:rsidR="003619E6" w:rsidRPr="00106CD1" w:rsidRDefault="003619E6" w:rsidP="003619E6">
            <w:pPr>
              <w:jc w:val="center"/>
              <w:rPr>
                <w:rFonts w:eastAsia="Times New Roman" w:cs="Arial"/>
                <w:b/>
                <w:bCs/>
                <w:color w:val="404040"/>
                <w:sz w:val="15"/>
                <w:szCs w:val="15"/>
                <w:lang w:eastAsia="en-GB"/>
              </w:rPr>
            </w:pPr>
            <w:r w:rsidRPr="00106CD1">
              <w:rPr>
                <w:rFonts w:eastAsia="Times New Roman" w:cs="Arial"/>
                <w:b/>
                <w:bCs/>
                <w:color w:val="404040"/>
                <w:sz w:val="15"/>
                <w:szCs w:val="15"/>
                <w:lang w:eastAsia="en-GB"/>
              </w:rPr>
              <w:t>3%</w:t>
            </w:r>
          </w:p>
        </w:tc>
        <w:tc>
          <w:tcPr>
            <w:tcW w:w="851" w:type="dxa"/>
            <w:tcBorders>
              <w:top w:val="single" w:sz="4" w:space="0" w:color="auto"/>
              <w:left w:val="single" w:sz="4" w:space="0" w:color="auto"/>
              <w:bottom w:val="single" w:sz="4" w:space="0" w:color="auto"/>
              <w:right w:val="single" w:sz="4" w:space="0" w:color="auto"/>
            </w:tcBorders>
            <w:shd w:val="clear" w:color="000000" w:fill="FFC7CE"/>
            <w:hideMark/>
          </w:tcPr>
          <w:p w14:paraId="2F4A0C79" w14:textId="77777777" w:rsidR="003619E6" w:rsidRPr="00106CD1" w:rsidRDefault="003619E6" w:rsidP="003619E6">
            <w:pPr>
              <w:jc w:val="center"/>
              <w:rPr>
                <w:rFonts w:eastAsia="Times New Roman" w:cs="Arial"/>
                <w:color w:val="9C0006"/>
                <w:sz w:val="15"/>
                <w:szCs w:val="15"/>
                <w:lang w:eastAsia="en-GB"/>
              </w:rPr>
            </w:pPr>
            <w:r w:rsidRPr="00106CD1">
              <w:rPr>
                <w:rFonts w:eastAsia="Times New Roman" w:cs="Arial"/>
                <w:color w:val="9C0006"/>
                <w:sz w:val="15"/>
                <w:szCs w:val="15"/>
                <w:lang w:eastAsia="en-GB"/>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14:paraId="46CD4C08"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CEAB316"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62E52736"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C1E22C1"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B27FB4F"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14:paraId="47E1048D"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3%</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E7882FF"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0462816"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6E7C975A"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3%</w:t>
            </w:r>
          </w:p>
        </w:tc>
        <w:tc>
          <w:tcPr>
            <w:tcW w:w="709" w:type="dxa"/>
            <w:tcBorders>
              <w:top w:val="single" w:sz="4" w:space="0" w:color="auto"/>
              <w:left w:val="single" w:sz="4" w:space="0" w:color="auto"/>
              <w:bottom w:val="single" w:sz="4" w:space="0" w:color="auto"/>
              <w:right w:val="single" w:sz="4" w:space="0" w:color="auto"/>
            </w:tcBorders>
            <w:shd w:val="clear" w:color="000000" w:fill="FFC7CE"/>
            <w:hideMark/>
          </w:tcPr>
          <w:p w14:paraId="3CC73CD9" w14:textId="77777777" w:rsidR="003619E6" w:rsidRPr="00106CD1" w:rsidRDefault="003619E6" w:rsidP="003619E6">
            <w:pPr>
              <w:jc w:val="center"/>
              <w:rPr>
                <w:rFonts w:eastAsia="Times New Roman" w:cs="Arial"/>
                <w:color w:val="9C0006"/>
                <w:sz w:val="15"/>
                <w:szCs w:val="15"/>
                <w:lang w:eastAsia="en-GB"/>
              </w:rPr>
            </w:pPr>
            <w:r w:rsidRPr="00106CD1">
              <w:rPr>
                <w:rFonts w:eastAsia="Times New Roman" w:cs="Arial"/>
                <w:color w:val="9C0006"/>
                <w:sz w:val="15"/>
                <w:szCs w:val="15"/>
                <w:lang w:eastAsia="en-GB"/>
              </w:rPr>
              <w:t>1%</w:t>
            </w:r>
          </w:p>
        </w:tc>
        <w:tc>
          <w:tcPr>
            <w:tcW w:w="708" w:type="dxa"/>
            <w:tcBorders>
              <w:top w:val="single" w:sz="4" w:space="0" w:color="auto"/>
              <w:left w:val="single" w:sz="4" w:space="0" w:color="auto"/>
              <w:bottom w:val="single" w:sz="4" w:space="0" w:color="auto"/>
              <w:right w:val="single" w:sz="4" w:space="0" w:color="auto"/>
            </w:tcBorders>
            <w:shd w:val="clear" w:color="000000" w:fill="C6EFCE"/>
            <w:hideMark/>
          </w:tcPr>
          <w:p w14:paraId="427632EA"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6%</w:t>
            </w:r>
          </w:p>
        </w:tc>
        <w:tc>
          <w:tcPr>
            <w:tcW w:w="709" w:type="dxa"/>
            <w:tcBorders>
              <w:top w:val="single" w:sz="4" w:space="0" w:color="auto"/>
              <w:left w:val="single" w:sz="4" w:space="0" w:color="auto"/>
              <w:bottom w:val="single" w:sz="4" w:space="0" w:color="auto"/>
              <w:right w:val="single" w:sz="4" w:space="0" w:color="auto"/>
            </w:tcBorders>
            <w:shd w:val="clear" w:color="000000" w:fill="C6EFCE"/>
            <w:hideMark/>
          </w:tcPr>
          <w:p w14:paraId="4B8C0BEE"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6%</w:t>
            </w:r>
          </w:p>
        </w:tc>
        <w:tc>
          <w:tcPr>
            <w:tcW w:w="709" w:type="dxa"/>
            <w:tcBorders>
              <w:top w:val="single" w:sz="4" w:space="0" w:color="auto"/>
              <w:left w:val="single" w:sz="4" w:space="0" w:color="auto"/>
              <w:bottom w:val="single" w:sz="4" w:space="0" w:color="auto"/>
              <w:right w:val="single" w:sz="4" w:space="0" w:color="auto"/>
            </w:tcBorders>
            <w:shd w:val="clear" w:color="000000" w:fill="C6EFCE"/>
            <w:hideMark/>
          </w:tcPr>
          <w:p w14:paraId="56B289E5"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13%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A60E744"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r>
      <w:tr w:rsidR="003619E6" w:rsidRPr="00106CD1" w14:paraId="2A056133" w14:textId="77777777" w:rsidTr="00831C59">
        <w:trPr>
          <w:trHeight w:val="336"/>
        </w:trPr>
        <w:tc>
          <w:tcPr>
            <w:tcW w:w="2283" w:type="dxa"/>
            <w:tcBorders>
              <w:top w:val="single" w:sz="4" w:space="0" w:color="auto"/>
              <w:left w:val="single" w:sz="4" w:space="0" w:color="auto"/>
              <w:bottom w:val="single" w:sz="4" w:space="0" w:color="auto"/>
              <w:right w:val="single" w:sz="4" w:space="0" w:color="auto"/>
            </w:tcBorders>
            <w:shd w:val="clear" w:color="000000" w:fill="FFFFFF"/>
            <w:hideMark/>
          </w:tcPr>
          <w:p w14:paraId="74F085F2" w14:textId="77777777" w:rsidR="003619E6" w:rsidRPr="00106CD1" w:rsidRDefault="003619E6" w:rsidP="003619E6">
            <w:pPr>
              <w:jc w:val="right"/>
              <w:rPr>
                <w:rFonts w:eastAsia="Times New Roman" w:cs="Arial"/>
                <w:b/>
                <w:bCs/>
                <w:color w:val="404040"/>
                <w:sz w:val="15"/>
                <w:szCs w:val="15"/>
                <w:lang w:eastAsia="en-GB"/>
              </w:rPr>
            </w:pPr>
            <w:r w:rsidRPr="00106CD1">
              <w:rPr>
                <w:rFonts w:eastAsia="Times New Roman" w:cs="Arial"/>
                <w:b/>
                <w:bCs/>
                <w:color w:val="404040"/>
                <w:sz w:val="15"/>
                <w:szCs w:val="15"/>
                <w:lang w:eastAsia="en-GB"/>
              </w:rPr>
              <w:t>Neither agree nor disagree</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4A4F8408" w14:textId="77777777" w:rsidR="003619E6" w:rsidRPr="00106CD1" w:rsidRDefault="003619E6" w:rsidP="003619E6">
            <w:pPr>
              <w:jc w:val="center"/>
              <w:rPr>
                <w:rFonts w:eastAsia="Times New Roman" w:cs="Arial"/>
                <w:b/>
                <w:bCs/>
                <w:color w:val="404040"/>
                <w:sz w:val="15"/>
                <w:szCs w:val="15"/>
                <w:lang w:eastAsia="en-GB"/>
              </w:rPr>
            </w:pPr>
            <w:r w:rsidRPr="00106CD1">
              <w:rPr>
                <w:rFonts w:eastAsia="Times New Roman" w:cs="Arial"/>
                <w:b/>
                <w:bCs/>
                <w:color w:val="404040"/>
                <w:sz w:val="15"/>
                <w:szCs w:val="15"/>
                <w:lang w:eastAsia="en-GB"/>
              </w:rPr>
              <w:t>2%</w:t>
            </w:r>
          </w:p>
        </w:tc>
        <w:tc>
          <w:tcPr>
            <w:tcW w:w="851" w:type="dxa"/>
            <w:tcBorders>
              <w:top w:val="single" w:sz="4" w:space="0" w:color="auto"/>
              <w:left w:val="single" w:sz="4" w:space="0" w:color="auto"/>
              <w:bottom w:val="single" w:sz="4" w:space="0" w:color="auto"/>
              <w:right w:val="single" w:sz="4" w:space="0" w:color="auto"/>
            </w:tcBorders>
            <w:shd w:val="clear" w:color="000000" w:fill="FFC7CE"/>
            <w:hideMark/>
          </w:tcPr>
          <w:p w14:paraId="67890F21" w14:textId="77777777" w:rsidR="003619E6" w:rsidRPr="00106CD1" w:rsidRDefault="003619E6" w:rsidP="003619E6">
            <w:pPr>
              <w:jc w:val="center"/>
              <w:rPr>
                <w:rFonts w:eastAsia="Times New Roman" w:cs="Arial"/>
                <w:color w:val="9C0006"/>
                <w:sz w:val="15"/>
                <w:szCs w:val="15"/>
                <w:lang w:eastAsia="en-GB"/>
              </w:rPr>
            </w:pPr>
            <w:r w:rsidRPr="00106CD1">
              <w:rPr>
                <w:rFonts w:eastAsia="Times New Roman" w:cs="Arial"/>
                <w:color w:val="9C0006"/>
                <w:sz w:val="15"/>
                <w:szCs w:val="15"/>
                <w:lang w:eastAsia="en-GB"/>
              </w:rPr>
              <w:t>1%</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14:paraId="1016583B"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44390D9"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14:paraId="6F189E42" w14:textId="77777777" w:rsidR="003619E6" w:rsidRPr="00106CD1" w:rsidRDefault="003619E6" w:rsidP="003619E6">
            <w:pPr>
              <w:jc w:val="center"/>
              <w:rPr>
                <w:rFonts w:eastAsia="Times New Roman" w:cs="Arial"/>
                <w:color w:val="9C0006"/>
                <w:sz w:val="15"/>
                <w:szCs w:val="15"/>
                <w:lang w:eastAsia="en-GB"/>
              </w:rPr>
            </w:pPr>
            <w:r w:rsidRPr="00106CD1">
              <w:rPr>
                <w:rFonts w:eastAsia="Times New Roman" w:cs="Arial"/>
                <w:color w:val="9C0006"/>
                <w:sz w:val="15"/>
                <w:szCs w:val="15"/>
                <w:lang w:eastAsia="en-GB"/>
              </w:rPr>
              <w:t>1%</w:t>
            </w:r>
          </w:p>
        </w:tc>
        <w:tc>
          <w:tcPr>
            <w:tcW w:w="992" w:type="dxa"/>
            <w:tcBorders>
              <w:top w:val="single" w:sz="4" w:space="0" w:color="auto"/>
              <w:left w:val="single" w:sz="4" w:space="0" w:color="auto"/>
              <w:bottom w:val="single" w:sz="4" w:space="0" w:color="auto"/>
              <w:right w:val="single" w:sz="4" w:space="0" w:color="auto"/>
            </w:tcBorders>
            <w:shd w:val="clear" w:color="000000" w:fill="C6EFCE"/>
            <w:hideMark/>
          </w:tcPr>
          <w:p w14:paraId="1E7C4A7B"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14217F1"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14:paraId="7F9D486C"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FF04933"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0350E01"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709" w:type="dxa"/>
            <w:tcBorders>
              <w:top w:val="single" w:sz="4" w:space="0" w:color="auto"/>
              <w:left w:val="single" w:sz="4" w:space="0" w:color="auto"/>
              <w:bottom w:val="single" w:sz="4" w:space="0" w:color="auto"/>
              <w:right w:val="single" w:sz="4" w:space="0" w:color="auto"/>
            </w:tcBorders>
            <w:shd w:val="clear" w:color="000000" w:fill="C6EFCE"/>
            <w:hideMark/>
          </w:tcPr>
          <w:p w14:paraId="1E672C75"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3%</w:t>
            </w:r>
          </w:p>
        </w:tc>
        <w:tc>
          <w:tcPr>
            <w:tcW w:w="709" w:type="dxa"/>
            <w:tcBorders>
              <w:top w:val="single" w:sz="4" w:space="0" w:color="auto"/>
              <w:left w:val="single" w:sz="4" w:space="0" w:color="auto"/>
              <w:bottom w:val="single" w:sz="4" w:space="0" w:color="auto"/>
              <w:right w:val="single" w:sz="4" w:space="0" w:color="auto"/>
            </w:tcBorders>
            <w:shd w:val="clear" w:color="000000" w:fill="FFC7CE"/>
            <w:hideMark/>
          </w:tcPr>
          <w:p w14:paraId="77215426" w14:textId="77777777" w:rsidR="003619E6" w:rsidRPr="00106CD1" w:rsidRDefault="003619E6" w:rsidP="003619E6">
            <w:pPr>
              <w:jc w:val="center"/>
              <w:rPr>
                <w:rFonts w:eastAsia="Times New Roman" w:cs="Arial"/>
                <w:color w:val="9C0006"/>
                <w:sz w:val="15"/>
                <w:szCs w:val="15"/>
                <w:lang w:eastAsia="en-GB"/>
              </w:rPr>
            </w:pPr>
            <w:r w:rsidRPr="00106CD1">
              <w:rPr>
                <w:rFonts w:eastAsia="Times New Roman" w:cs="Arial"/>
                <w:color w:val="9C0006"/>
                <w:sz w:val="15"/>
                <w:szCs w:val="15"/>
                <w:lang w:eastAsia="en-GB"/>
              </w:rPr>
              <w:t>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4A6393A"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709" w:type="dxa"/>
            <w:tcBorders>
              <w:top w:val="single" w:sz="4" w:space="0" w:color="auto"/>
              <w:left w:val="single" w:sz="4" w:space="0" w:color="auto"/>
              <w:bottom w:val="single" w:sz="4" w:space="0" w:color="auto"/>
              <w:right w:val="single" w:sz="4" w:space="0" w:color="auto"/>
            </w:tcBorders>
            <w:shd w:val="clear" w:color="000000" w:fill="C6EFCE"/>
            <w:hideMark/>
          </w:tcPr>
          <w:p w14:paraId="07EE56D7"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25%</w:t>
            </w:r>
          </w:p>
        </w:tc>
        <w:tc>
          <w:tcPr>
            <w:tcW w:w="709" w:type="dxa"/>
            <w:tcBorders>
              <w:top w:val="single" w:sz="4" w:space="0" w:color="auto"/>
              <w:left w:val="single" w:sz="4" w:space="0" w:color="auto"/>
              <w:bottom w:val="single" w:sz="4" w:space="0" w:color="auto"/>
              <w:right w:val="single" w:sz="4" w:space="0" w:color="auto"/>
            </w:tcBorders>
            <w:shd w:val="clear" w:color="000000" w:fill="C6EFCE"/>
            <w:hideMark/>
          </w:tcPr>
          <w:p w14:paraId="5D8637BE"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13%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115525D"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r>
      <w:tr w:rsidR="003619E6" w:rsidRPr="00106CD1" w14:paraId="52E187DA" w14:textId="77777777" w:rsidTr="00831C59">
        <w:trPr>
          <w:trHeight w:val="288"/>
        </w:trPr>
        <w:tc>
          <w:tcPr>
            <w:tcW w:w="2283" w:type="dxa"/>
            <w:tcBorders>
              <w:top w:val="single" w:sz="4" w:space="0" w:color="auto"/>
              <w:left w:val="single" w:sz="4" w:space="0" w:color="auto"/>
              <w:bottom w:val="single" w:sz="4" w:space="0" w:color="auto"/>
              <w:right w:val="single" w:sz="4" w:space="0" w:color="auto"/>
            </w:tcBorders>
            <w:shd w:val="clear" w:color="000000" w:fill="FFFFFF"/>
            <w:hideMark/>
          </w:tcPr>
          <w:p w14:paraId="2B6EA9D6" w14:textId="77777777" w:rsidR="003619E6" w:rsidRPr="00106CD1" w:rsidRDefault="003619E6" w:rsidP="003619E6">
            <w:pPr>
              <w:jc w:val="right"/>
              <w:rPr>
                <w:rFonts w:eastAsia="Times New Roman" w:cs="Arial"/>
                <w:b/>
                <w:bCs/>
                <w:color w:val="404040"/>
                <w:sz w:val="15"/>
                <w:szCs w:val="15"/>
                <w:lang w:eastAsia="en-GB"/>
              </w:rPr>
            </w:pPr>
            <w:r w:rsidRPr="00106CD1">
              <w:rPr>
                <w:rFonts w:eastAsia="Times New Roman" w:cs="Arial"/>
                <w:b/>
                <w:bCs/>
                <w:color w:val="404040"/>
                <w:sz w:val="15"/>
                <w:szCs w:val="15"/>
                <w:lang w:eastAsia="en-GB"/>
              </w:rPr>
              <w:t>Slightly disagree</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4F764095" w14:textId="77777777" w:rsidR="003619E6" w:rsidRPr="00106CD1" w:rsidRDefault="003619E6" w:rsidP="003619E6">
            <w:pPr>
              <w:jc w:val="center"/>
              <w:rPr>
                <w:rFonts w:eastAsia="Times New Roman" w:cs="Arial"/>
                <w:b/>
                <w:bCs/>
                <w:color w:val="404040"/>
                <w:sz w:val="15"/>
                <w:szCs w:val="15"/>
                <w:lang w:eastAsia="en-GB"/>
              </w:rPr>
            </w:pPr>
            <w:r w:rsidRPr="00106CD1">
              <w:rPr>
                <w:rFonts w:eastAsia="Times New Roman" w:cs="Arial"/>
                <w:b/>
                <w:bCs/>
                <w:color w:val="404040"/>
                <w:sz w:val="15"/>
                <w:szCs w:val="15"/>
                <w:lang w:eastAsia="en-GB"/>
              </w:rPr>
              <w:t>1%</w:t>
            </w:r>
          </w:p>
        </w:tc>
        <w:tc>
          <w:tcPr>
            <w:tcW w:w="851" w:type="dxa"/>
            <w:tcBorders>
              <w:top w:val="single" w:sz="4" w:space="0" w:color="auto"/>
              <w:left w:val="single" w:sz="4" w:space="0" w:color="auto"/>
              <w:bottom w:val="single" w:sz="4" w:space="0" w:color="auto"/>
              <w:right w:val="single" w:sz="4" w:space="0" w:color="auto"/>
            </w:tcBorders>
            <w:shd w:val="clear" w:color="000000" w:fill="C6EFCE"/>
            <w:hideMark/>
          </w:tcPr>
          <w:p w14:paraId="0698816A"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14:paraId="23A9833F"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91CC328"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1F77A302"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BB55686"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6C52182"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14:paraId="53A32F00"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64EE45F"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B9BF465"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8FB7F09"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3456CE3"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796F1A9A"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1%</w:t>
            </w:r>
          </w:p>
        </w:tc>
        <w:tc>
          <w:tcPr>
            <w:tcW w:w="709" w:type="dxa"/>
            <w:tcBorders>
              <w:top w:val="single" w:sz="4" w:space="0" w:color="auto"/>
              <w:left w:val="single" w:sz="4" w:space="0" w:color="auto"/>
              <w:bottom w:val="single" w:sz="4" w:space="0" w:color="auto"/>
              <w:right w:val="single" w:sz="4" w:space="0" w:color="auto"/>
            </w:tcBorders>
            <w:shd w:val="clear" w:color="000000" w:fill="C6EFCE"/>
            <w:hideMark/>
          </w:tcPr>
          <w:p w14:paraId="365C737E"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19%</w:t>
            </w:r>
          </w:p>
        </w:tc>
        <w:tc>
          <w:tcPr>
            <w:tcW w:w="709" w:type="dxa"/>
            <w:tcBorders>
              <w:top w:val="single" w:sz="4" w:space="0" w:color="auto"/>
              <w:left w:val="single" w:sz="4" w:space="0" w:color="auto"/>
              <w:bottom w:val="single" w:sz="4" w:space="0" w:color="auto"/>
              <w:right w:val="single" w:sz="4" w:space="0" w:color="auto"/>
            </w:tcBorders>
            <w:shd w:val="clear" w:color="000000" w:fill="C6EFCE"/>
            <w:hideMark/>
          </w:tcPr>
          <w:p w14:paraId="13C771AF"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560EFEF"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r>
      <w:tr w:rsidR="003619E6" w:rsidRPr="00106CD1" w14:paraId="73C44309" w14:textId="77777777" w:rsidTr="00831C59">
        <w:trPr>
          <w:trHeight w:val="300"/>
        </w:trPr>
        <w:tc>
          <w:tcPr>
            <w:tcW w:w="2283" w:type="dxa"/>
            <w:tcBorders>
              <w:top w:val="single" w:sz="4" w:space="0" w:color="auto"/>
              <w:left w:val="single" w:sz="4" w:space="0" w:color="auto"/>
              <w:bottom w:val="single" w:sz="4" w:space="0" w:color="auto"/>
              <w:right w:val="single" w:sz="4" w:space="0" w:color="auto"/>
            </w:tcBorders>
            <w:shd w:val="clear" w:color="000000" w:fill="FFFFFF"/>
            <w:hideMark/>
          </w:tcPr>
          <w:p w14:paraId="3125A2D8" w14:textId="77777777" w:rsidR="003619E6" w:rsidRPr="00106CD1" w:rsidRDefault="003619E6" w:rsidP="003619E6">
            <w:pPr>
              <w:jc w:val="right"/>
              <w:rPr>
                <w:rFonts w:eastAsia="Times New Roman" w:cs="Arial"/>
                <w:b/>
                <w:bCs/>
                <w:color w:val="404040"/>
                <w:sz w:val="15"/>
                <w:szCs w:val="15"/>
                <w:lang w:eastAsia="en-GB"/>
              </w:rPr>
            </w:pPr>
            <w:r w:rsidRPr="00106CD1">
              <w:rPr>
                <w:rFonts w:eastAsia="Times New Roman" w:cs="Arial"/>
                <w:b/>
                <w:bCs/>
                <w:color w:val="404040"/>
                <w:sz w:val="15"/>
                <w:szCs w:val="15"/>
                <w:lang w:eastAsia="en-GB"/>
              </w:rPr>
              <w:t>Strongly disagree</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0BE4FA7C" w14:textId="77777777" w:rsidR="003619E6" w:rsidRPr="00106CD1" w:rsidRDefault="003619E6" w:rsidP="003619E6">
            <w:pPr>
              <w:jc w:val="center"/>
              <w:rPr>
                <w:rFonts w:eastAsia="Times New Roman" w:cs="Arial"/>
                <w:b/>
                <w:bCs/>
                <w:color w:val="404040"/>
                <w:sz w:val="15"/>
                <w:szCs w:val="15"/>
                <w:lang w:eastAsia="en-GB"/>
              </w:rPr>
            </w:pPr>
            <w:r w:rsidRPr="00106CD1">
              <w:rPr>
                <w:rFonts w:eastAsia="Times New Roman" w:cs="Arial"/>
                <w:b/>
                <w:bCs/>
                <w:color w:val="404040"/>
                <w:sz w:val="15"/>
                <w:szCs w:val="15"/>
                <w:lang w:eastAsia="en-GB"/>
              </w:rPr>
              <w:t>3%</w:t>
            </w:r>
          </w:p>
        </w:tc>
        <w:tc>
          <w:tcPr>
            <w:tcW w:w="851" w:type="dxa"/>
            <w:tcBorders>
              <w:top w:val="single" w:sz="4" w:space="0" w:color="auto"/>
              <w:left w:val="single" w:sz="4" w:space="0" w:color="auto"/>
              <w:bottom w:val="single" w:sz="4" w:space="0" w:color="auto"/>
              <w:right w:val="single" w:sz="4" w:space="0" w:color="auto"/>
            </w:tcBorders>
            <w:shd w:val="clear" w:color="000000" w:fill="C6EFCE"/>
            <w:hideMark/>
          </w:tcPr>
          <w:p w14:paraId="6A6A1B7F"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4%</w:t>
            </w:r>
          </w:p>
        </w:tc>
        <w:tc>
          <w:tcPr>
            <w:tcW w:w="850" w:type="dxa"/>
            <w:tcBorders>
              <w:top w:val="single" w:sz="4" w:space="0" w:color="auto"/>
              <w:left w:val="single" w:sz="4" w:space="0" w:color="auto"/>
              <w:bottom w:val="single" w:sz="4" w:space="0" w:color="auto"/>
              <w:right w:val="single" w:sz="4" w:space="0" w:color="auto"/>
            </w:tcBorders>
            <w:shd w:val="clear" w:color="000000" w:fill="FFC7CE"/>
            <w:hideMark/>
          </w:tcPr>
          <w:p w14:paraId="03ADB6AD" w14:textId="77777777" w:rsidR="003619E6" w:rsidRPr="00106CD1" w:rsidRDefault="003619E6" w:rsidP="003619E6">
            <w:pPr>
              <w:jc w:val="center"/>
              <w:rPr>
                <w:rFonts w:eastAsia="Times New Roman" w:cs="Arial"/>
                <w:color w:val="9C0006"/>
                <w:sz w:val="15"/>
                <w:szCs w:val="15"/>
                <w:lang w:eastAsia="en-GB"/>
              </w:rPr>
            </w:pPr>
            <w:r w:rsidRPr="00106CD1">
              <w:rPr>
                <w:rFonts w:eastAsia="Times New Roman" w:cs="Arial"/>
                <w:color w:val="9C0006"/>
                <w:sz w:val="15"/>
                <w:szCs w:val="15"/>
                <w:lang w:eastAsia="en-GB"/>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A45AEAA"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1E4A82DB"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B8ACFE5"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000000" w:fill="C6EFCE"/>
            <w:hideMark/>
          </w:tcPr>
          <w:p w14:paraId="075650D9"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13%</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14:paraId="15684158" w14:textId="77777777" w:rsidR="003619E6" w:rsidRPr="00106CD1" w:rsidRDefault="003619E6" w:rsidP="003619E6">
            <w:pPr>
              <w:jc w:val="center"/>
              <w:rPr>
                <w:rFonts w:eastAsia="Times New Roman" w:cs="Arial"/>
                <w:color w:val="9C0006"/>
                <w:sz w:val="15"/>
                <w:szCs w:val="15"/>
                <w:lang w:eastAsia="en-GB"/>
              </w:rPr>
            </w:pPr>
            <w:r w:rsidRPr="00106CD1">
              <w:rPr>
                <w:rFonts w:eastAsia="Times New Roman" w:cs="Arial"/>
                <w:color w:val="9C0006"/>
                <w:sz w:val="15"/>
                <w:szCs w:val="15"/>
                <w:lang w:eastAsia="en-GB"/>
              </w:rPr>
              <w:t>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B9F7C66"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0742E13"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4183A49"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4080E2E1"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3%</w:t>
            </w:r>
          </w:p>
        </w:tc>
        <w:tc>
          <w:tcPr>
            <w:tcW w:w="708" w:type="dxa"/>
            <w:tcBorders>
              <w:top w:val="single" w:sz="4" w:space="0" w:color="auto"/>
              <w:left w:val="single" w:sz="4" w:space="0" w:color="auto"/>
              <w:bottom w:val="single" w:sz="4" w:space="0" w:color="auto"/>
              <w:right w:val="single" w:sz="4" w:space="0" w:color="auto"/>
            </w:tcBorders>
            <w:shd w:val="clear" w:color="000000" w:fill="C6EFCE"/>
            <w:hideMark/>
          </w:tcPr>
          <w:p w14:paraId="2B8C9BD8"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4%</w:t>
            </w:r>
          </w:p>
        </w:tc>
        <w:tc>
          <w:tcPr>
            <w:tcW w:w="709" w:type="dxa"/>
            <w:tcBorders>
              <w:top w:val="single" w:sz="4" w:space="0" w:color="auto"/>
              <w:left w:val="single" w:sz="4" w:space="0" w:color="auto"/>
              <w:bottom w:val="single" w:sz="4" w:space="0" w:color="auto"/>
              <w:right w:val="single" w:sz="4" w:space="0" w:color="auto"/>
            </w:tcBorders>
            <w:shd w:val="clear" w:color="000000" w:fill="C6EFCE"/>
            <w:hideMark/>
          </w:tcPr>
          <w:p w14:paraId="4C437998"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6%</w:t>
            </w:r>
          </w:p>
        </w:tc>
        <w:tc>
          <w:tcPr>
            <w:tcW w:w="709" w:type="dxa"/>
            <w:tcBorders>
              <w:top w:val="single" w:sz="4" w:space="0" w:color="auto"/>
              <w:left w:val="single" w:sz="4" w:space="0" w:color="auto"/>
              <w:bottom w:val="single" w:sz="4" w:space="0" w:color="auto"/>
              <w:right w:val="single" w:sz="4" w:space="0" w:color="auto"/>
            </w:tcBorders>
            <w:shd w:val="clear" w:color="000000" w:fill="C6EFCE"/>
            <w:hideMark/>
          </w:tcPr>
          <w:p w14:paraId="539CAB09"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13%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C5A6AE9"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r>
      <w:tr w:rsidR="003619E6" w:rsidRPr="00106CD1" w14:paraId="64B3828C" w14:textId="77777777" w:rsidTr="00831C59">
        <w:trPr>
          <w:trHeight w:val="130"/>
        </w:trPr>
        <w:tc>
          <w:tcPr>
            <w:tcW w:w="2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4C9AAB" w14:textId="77777777" w:rsidR="003619E6" w:rsidRPr="00106CD1" w:rsidRDefault="003619E6" w:rsidP="003619E6">
            <w:pPr>
              <w:rPr>
                <w:rFonts w:eastAsia="Times New Roman" w:cs="Arial"/>
                <w:b/>
                <w:bCs/>
                <w:color w:val="404040"/>
                <w:sz w:val="15"/>
                <w:szCs w:val="15"/>
                <w:lang w:eastAsia="en-GB"/>
              </w:rPr>
            </w:pPr>
            <w:r w:rsidRPr="00106CD1">
              <w:rPr>
                <w:rFonts w:eastAsia="Times New Roman" w:cs="Arial"/>
                <w:b/>
                <w:bCs/>
                <w:color w:val="404040"/>
                <w:sz w:val="15"/>
                <w:szCs w:val="15"/>
                <w:lang w:eastAsia="en-GB"/>
              </w:rPr>
              <w:t>Key drivers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D66943" w14:textId="77777777" w:rsidR="003619E6" w:rsidRPr="00106CD1" w:rsidRDefault="003619E6" w:rsidP="003619E6">
            <w:pPr>
              <w:jc w:val="center"/>
              <w:rPr>
                <w:rFonts w:ascii="Calibri" w:eastAsia="Times New Roman" w:hAnsi="Calibri"/>
                <w:b/>
                <w:bCs/>
                <w:color w:val="000000"/>
                <w:sz w:val="22"/>
                <w:szCs w:val="22"/>
                <w:lang w:eastAsia="en-GB"/>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14:paraId="409112B2" w14:textId="77777777" w:rsidR="003619E6" w:rsidRPr="00106CD1" w:rsidRDefault="003619E6" w:rsidP="003619E6">
            <w:pPr>
              <w:jc w:val="center"/>
              <w:rPr>
                <w:rFonts w:eastAsia="Times New Roman" w:cs="Arial"/>
                <w:color w:val="404040"/>
                <w:sz w:val="15"/>
                <w:szCs w:val="15"/>
                <w:lang w:eastAsia="en-GB"/>
              </w:rPr>
            </w:pP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14:paraId="18870AF6" w14:textId="77777777" w:rsidR="003619E6" w:rsidRPr="00106CD1" w:rsidRDefault="003619E6" w:rsidP="003619E6">
            <w:pPr>
              <w:jc w:val="center"/>
              <w:rPr>
                <w:rFonts w:eastAsia="Times New Roman" w:cs="Arial"/>
                <w:color w:val="404040"/>
                <w:sz w:val="15"/>
                <w:szCs w:val="15"/>
                <w:lang w:eastAsia="en-GB"/>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14:paraId="0FBC401C" w14:textId="77777777" w:rsidR="003619E6" w:rsidRPr="00106CD1" w:rsidRDefault="003619E6" w:rsidP="003619E6">
            <w:pPr>
              <w:jc w:val="center"/>
              <w:rPr>
                <w:rFonts w:eastAsia="Times New Roman" w:cs="Arial"/>
                <w:color w:val="404040"/>
                <w:sz w:val="15"/>
                <w:szCs w:val="15"/>
                <w:lang w:eastAsia="en-GB"/>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43F42340" w14:textId="77777777" w:rsidR="003619E6" w:rsidRPr="00106CD1" w:rsidRDefault="003619E6" w:rsidP="003619E6">
            <w:pPr>
              <w:jc w:val="center"/>
              <w:rPr>
                <w:rFonts w:eastAsia="Times New Roman" w:cs="Arial"/>
                <w:color w:val="404040"/>
                <w:sz w:val="15"/>
                <w:szCs w:val="15"/>
                <w:lang w:eastAsia="en-GB"/>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07F9271E" w14:textId="77777777" w:rsidR="003619E6" w:rsidRPr="00106CD1" w:rsidRDefault="003619E6" w:rsidP="003619E6">
            <w:pPr>
              <w:jc w:val="center"/>
              <w:rPr>
                <w:rFonts w:eastAsia="Times New Roman" w:cs="Arial"/>
                <w:color w:val="404040"/>
                <w:sz w:val="15"/>
                <w:szCs w:val="15"/>
                <w:lang w:eastAsia="en-GB"/>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7C5E6DB5" w14:textId="77777777" w:rsidR="003619E6" w:rsidRPr="00106CD1" w:rsidRDefault="003619E6" w:rsidP="003619E6">
            <w:pPr>
              <w:jc w:val="center"/>
              <w:rPr>
                <w:rFonts w:eastAsia="Times New Roman" w:cs="Arial"/>
                <w:color w:val="404040"/>
                <w:sz w:val="15"/>
                <w:szCs w:val="15"/>
                <w:lang w:eastAsia="en-GB"/>
              </w:rPr>
            </w:pP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14:paraId="4DA3A15A" w14:textId="77777777" w:rsidR="003619E6" w:rsidRPr="00106CD1" w:rsidRDefault="003619E6" w:rsidP="003619E6">
            <w:pPr>
              <w:jc w:val="center"/>
              <w:rPr>
                <w:rFonts w:eastAsia="Times New Roman" w:cs="Arial"/>
                <w:color w:val="404040"/>
                <w:sz w:val="15"/>
                <w:szCs w:val="15"/>
                <w:lang w:eastAsia="en-GB"/>
              </w:rPr>
            </w:pP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1971E96B" w14:textId="77777777" w:rsidR="003619E6" w:rsidRPr="00106CD1" w:rsidRDefault="003619E6" w:rsidP="003619E6">
            <w:pPr>
              <w:jc w:val="center"/>
              <w:rPr>
                <w:rFonts w:eastAsia="Times New Roman" w:cs="Arial"/>
                <w:color w:val="404040"/>
                <w:sz w:val="15"/>
                <w:szCs w:val="15"/>
                <w:lang w:eastAsia="en-GB"/>
              </w:rPr>
            </w:pP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42145AAE" w14:textId="77777777" w:rsidR="003619E6" w:rsidRPr="00106CD1" w:rsidRDefault="003619E6" w:rsidP="003619E6">
            <w:pPr>
              <w:jc w:val="center"/>
              <w:rPr>
                <w:rFonts w:eastAsia="Times New Roman" w:cs="Arial"/>
                <w:color w:val="404040"/>
                <w:sz w:val="15"/>
                <w:szCs w:val="15"/>
                <w:lang w:eastAsia="en-GB"/>
              </w:rPr>
            </w:pP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21E79084" w14:textId="77777777" w:rsidR="003619E6" w:rsidRPr="00106CD1" w:rsidRDefault="003619E6" w:rsidP="003619E6">
            <w:pPr>
              <w:jc w:val="center"/>
              <w:rPr>
                <w:rFonts w:eastAsia="Times New Roman" w:cs="Arial"/>
                <w:color w:val="404040"/>
                <w:sz w:val="15"/>
                <w:szCs w:val="15"/>
                <w:lang w:eastAsia="en-GB"/>
              </w:rPr>
            </w:pP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4B9FE07C" w14:textId="77777777" w:rsidR="003619E6" w:rsidRPr="00106CD1" w:rsidRDefault="003619E6" w:rsidP="003619E6">
            <w:pPr>
              <w:jc w:val="center"/>
              <w:rPr>
                <w:rFonts w:eastAsia="Times New Roman" w:cs="Arial"/>
                <w:color w:val="404040"/>
                <w:sz w:val="15"/>
                <w:szCs w:val="15"/>
                <w:lang w:eastAsia="en-GB"/>
              </w:rPr>
            </w:pP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4F73C84B" w14:textId="77777777" w:rsidR="003619E6" w:rsidRPr="00106CD1" w:rsidRDefault="003619E6" w:rsidP="003619E6">
            <w:pPr>
              <w:jc w:val="center"/>
              <w:rPr>
                <w:rFonts w:eastAsia="Times New Roman" w:cs="Arial"/>
                <w:color w:val="404040"/>
                <w:sz w:val="15"/>
                <w:szCs w:val="15"/>
                <w:lang w:eastAsia="en-GB"/>
              </w:rPr>
            </w:pP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27D7B785" w14:textId="77777777" w:rsidR="003619E6" w:rsidRPr="00106CD1" w:rsidRDefault="003619E6" w:rsidP="003619E6">
            <w:pPr>
              <w:jc w:val="center"/>
              <w:rPr>
                <w:rFonts w:eastAsia="Times New Roman" w:cs="Arial"/>
                <w:color w:val="404040"/>
                <w:sz w:val="15"/>
                <w:szCs w:val="15"/>
                <w:lang w:eastAsia="en-GB"/>
              </w:rPr>
            </w:pP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19A82DBB" w14:textId="77777777" w:rsidR="003619E6" w:rsidRPr="00106CD1" w:rsidRDefault="003619E6" w:rsidP="003619E6">
            <w:pPr>
              <w:jc w:val="center"/>
              <w:rPr>
                <w:rFonts w:eastAsia="Times New Roman" w:cs="Arial"/>
                <w:color w:val="404040"/>
                <w:sz w:val="15"/>
                <w:szCs w:val="15"/>
                <w:lang w:eastAsia="en-GB"/>
              </w:rPr>
            </w:pP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63EF0C30" w14:textId="77777777" w:rsidR="003619E6" w:rsidRPr="00106CD1" w:rsidRDefault="003619E6" w:rsidP="003619E6">
            <w:pPr>
              <w:jc w:val="center"/>
              <w:rPr>
                <w:rFonts w:eastAsia="Times New Roman" w:cs="Arial"/>
                <w:color w:val="404040"/>
                <w:sz w:val="15"/>
                <w:szCs w:val="15"/>
                <w:lang w:eastAsia="en-GB"/>
              </w:rPr>
            </w:pPr>
          </w:p>
        </w:tc>
      </w:tr>
      <w:tr w:rsidR="003619E6" w:rsidRPr="00106CD1" w14:paraId="2E462A15" w14:textId="77777777" w:rsidTr="00831C59">
        <w:trPr>
          <w:trHeight w:val="288"/>
        </w:trPr>
        <w:tc>
          <w:tcPr>
            <w:tcW w:w="2283" w:type="dxa"/>
            <w:tcBorders>
              <w:top w:val="single" w:sz="4" w:space="0" w:color="auto"/>
              <w:left w:val="single" w:sz="4" w:space="0" w:color="auto"/>
              <w:bottom w:val="single" w:sz="4" w:space="0" w:color="auto"/>
              <w:right w:val="single" w:sz="4" w:space="0" w:color="auto"/>
            </w:tcBorders>
            <w:shd w:val="clear" w:color="000000" w:fill="FFFFFF"/>
            <w:hideMark/>
          </w:tcPr>
          <w:p w14:paraId="55A43164" w14:textId="77777777" w:rsidR="003619E6" w:rsidRPr="00106CD1" w:rsidRDefault="003619E6" w:rsidP="003619E6">
            <w:pPr>
              <w:jc w:val="right"/>
              <w:rPr>
                <w:rFonts w:eastAsia="Times New Roman" w:cs="Arial"/>
                <w:b/>
                <w:bCs/>
                <w:color w:val="404040"/>
                <w:sz w:val="15"/>
                <w:szCs w:val="15"/>
                <w:lang w:eastAsia="en-GB"/>
              </w:rPr>
            </w:pPr>
            <w:r w:rsidRPr="00106CD1">
              <w:rPr>
                <w:rFonts w:eastAsia="Times New Roman" w:cs="Arial"/>
                <w:b/>
                <w:bCs/>
                <w:color w:val="404040"/>
                <w:sz w:val="15"/>
                <w:szCs w:val="15"/>
                <w:lang w:eastAsia="en-GB"/>
              </w:rPr>
              <w:t>Strongly agree</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17079ED3" w14:textId="77777777" w:rsidR="003619E6" w:rsidRPr="00106CD1" w:rsidRDefault="003619E6" w:rsidP="003619E6">
            <w:pPr>
              <w:jc w:val="center"/>
              <w:rPr>
                <w:rFonts w:eastAsia="Times New Roman" w:cs="Arial"/>
                <w:b/>
                <w:bCs/>
                <w:color w:val="404040"/>
                <w:sz w:val="15"/>
                <w:szCs w:val="15"/>
                <w:lang w:eastAsia="en-GB"/>
              </w:rPr>
            </w:pPr>
            <w:r w:rsidRPr="00106CD1">
              <w:rPr>
                <w:rFonts w:eastAsia="Times New Roman" w:cs="Arial"/>
                <w:b/>
                <w:bCs/>
                <w:color w:val="404040"/>
                <w:sz w:val="15"/>
                <w:szCs w:val="15"/>
                <w:lang w:eastAsia="en-GB"/>
              </w:rPr>
              <w:t>76%</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14:paraId="1A64C1CC"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77%</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14:paraId="266B6AFB"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76%</w:t>
            </w:r>
          </w:p>
        </w:tc>
        <w:tc>
          <w:tcPr>
            <w:tcW w:w="851" w:type="dxa"/>
            <w:tcBorders>
              <w:top w:val="single" w:sz="4" w:space="0" w:color="auto"/>
              <w:left w:val="single" w:sz="4" w:space="0" w:color="auto"/>
              <w:bottom w:val="single" w:sz="4" w:space="0" w:color="auto"/>
              <w:right w:val="single" w:sz="4" w:space="0" w:color="auto"/>
            </w:tcBorders>
            <w:shd w:val="clear" w:color="000000" w:fill="C6EFCE"/>
            <w:hideMark/>
          </w:tcPr>
          <w:p w14:paraId="01F3D7AF"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92%</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02A60668"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78%</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14:paraId="36506F3E" w14:textId="77777777" w:rsidR="003619E6" w:rsidRPr="00106CD1" w:rsidRDefault="003619E6" w:rsidP="003619E6">
            <w:pPr>
              <w:jc w:val="center"/>
              <w:rPr>
                <w:rFonts w:eastAsia="Times New Roman" w:cs="Arial"/>
                <w:color w:val="9C0006"/>
                <w:sz w:val="15"/>
                <w:szCs w:val="15"/>
                <w:lang w:eastAsia="en-GB"/>
              </w:rPr>
            </w:pPr>
            <w:r w:rsidRPr="00106CD1">
              <w:rPr>
                <w:rFonts w:eastAsia="Times New Roman" w:cs="Arial"/>
                <w:color w:val="9C0006"/>
                <w:sz w:val="15"/>
                <w:szCs w:val="15"/>
                <w:lang w:eastAsia="en-GB"/>
              </w:rPr>
              <w:t>63%</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14:paraId="46C8757C" w14:textId="77777777" w:rsidR="003619E6" w:rsidRPr="00106CD1" w:rsidRDefault="003619E6" w:rsidP="003619E6">
            <w:pPr>
              <w:jc w:val="center"/>
              <w:rPr>
                <w:rFonts w:eastAsia="Times New Roman" w:cs="Arial"/>
                <w:color w:val="9C0006"/>
                <w:sz w:val="15"/>
                <w:szCs w:val="15"/>
                <w:lang w:eastAsia="en-GB"/>
              </w:rPr>
            </w:pPr>
            <w:r w:rsidRPr="00106CD1">
              <w:rPr>
                <w:rFonts w:eastAsia="Times New Roman" w:cs="Arial"/>
                <w:color w:val="9C0006"/>
                <w:sz w:val="15"/>
                <w:szCs w:val="15"/>
                <w:lang w:eastAsia="en-GB"/>
              </w:rPr>
              <w:t>38%</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14:paraId="134FF1B0"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78%</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7CF7A608"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71%</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43A96A7B"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79%</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5566C7F9"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82%</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63128CBF"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80%</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59AE6DCD"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78%</w:t>
            </w:r>
          </w:p>
        </w:tc>
        <w:tc>
          <w:tcPr>
            <w:tcW w:w="709" w:type="dxa"/>
            <w:tcBorders>
              <w:top w:val="single" w:sz="4" w:space="0" w:color="auto"/>
              <w:left w:val="single" w:sz="4" w:space="0" w:color="auto"/>
              <w:bottom w:val="single" w:sz="4" w:space="0" w:color="auto"/>
              <w:right w:val="single" w:sz="4" w:space="0" w:color="auto"/>
            </w:tcBorders>
            <w:shd w:val="clear" w:color="000000" w:fill="FFC7CE"/>
            <w:hideMark/>
          </w:tcPr>
          <w:p w14:paraId="13B73954" w14:textId="77777777" w:rsidR="003619E6" w:rsidRPr="00106CD1" w:rsidRDefault="003619E6" w:rsidP="003619E6">
            <w:pPr>
              <w:jc w:val="center"/>
              <w:rPr>
                <w:rFonts w:eastAsia="Times New Roman" w:cs="Arial"/>
                <w:color w:val="9C0006"/>
                <w:sz w:val="15"/>
                <w:szCs w:val="15"/>
                <w:lang w:eastAsia="en-GB"/>
              </w:rPr>
            </w:pPr>
            <w:r w:rsidRPr="00106CD1">
              <w:rPr>
                <w:rFonts w:eastAsia="Times New Roman" w:cs="Arial"/>
                <w:color w:val="9C0006"/>
                <w:sz w:val="15"/>
                <w:szCs w:val="15"/>
                <w:lang w:eastAsia="en-GB"/>
              </w:rPr>
              <w:t>38%</w:t>
            </w:r>
          </w:p>
        </w:tc>
        <w:tc>
          <w:tcPr>
            <w:tcW w:w="709" w:type="dxa"/>
            <w:tcBorders>
              <w:top w:val="single" w:sz="4" w:space="0" w:color="auto"/>
              <w:left w:val="single" w:sz="4" w:space="0" w:color="auto"/>
              <w:bottom w:val="single" w:sz="4" w:space="0" w:color="auto"/>
              <w:right w:val="single" w:sz="4" w:space="0" w:color="auto"/>
            </w:tcBorders>
            <w:shd w:val="clear" w:color="000000" w:fill="FFC7CE"/>
            <w:hideMark/>
          </w:tcPr>
          <w:p w14:paraId="771EF58C" w14:textId="77777777" w:rsidR="003619E6" w:rsidRPr="00106CD1" w:rsidRDefault="003619E6" w:rsidP="003619E6">
            <w:pPr>
              <w:jc w:val="center"/>
              <w:rPr>
                <w:rFonts w:eastAsia="Times New Roman" w:cs="Arial"/>
                <w:color w:val="9C0006"/>
                <w:sz w:val="15"/>
                <w:szCs w:val="15"/>
                <w:lang w:eastAsia="en-GB"/>
              </w:rPr>
            </w:pPr>
            <w:r w:rsidRPr="00106CD1">
              <w:rPr>
                <w:rFonts w:eastAsia="Times New Roman" w:cs="Arial"/>
                <w:color w:val="9C0006"/>
                <w:sz w:val="15"/>
                <w:szCs w:val="15"/>
                <w:lang w:eastAsia="en-GB"/>
              </w:rPr>
              <w:t>63%</w:t>
            </w:r>
          </w:p>
        </w:tc>
        <w:tc>
          <w:tcPr>
            <w:tcW w:w="709" w:type="dxa"/>
            <w:tcBorders>
              <w:top w:val="single" w:sz="4" w:space="0" w:color="auto"/>
              <w:left w:val="single" w:sz="4" w:space="0" w:color="auto"/>
              <w:bottom w:val="single" w:sz="4" w:space="0" w:color="auto"/>
              <w:right w:val="single" w:sz="4" w:space="0" w:color="auto"/>
            </w:tcBorders>
            <w:shd w:val="clear" w:color="000000" w:fill="FFC7CE"/>
            <w:hideMark/>
          </w:tcPr>
          <w:p w14:paraId="79BEF83D" w14:textId="77777777" w:rsidR="003619E6" w:rsidRPr="00106CD1" w:rsidRDefault="003619E6" w:rsidP="003619E6">
            <w:pPr>
              <w:jc w:val="center"/>
              <w:rPr>
                <w:rFonts w:eastAsia="Times New Roman" w:cs="Arial"/>
                <w:color w:val="9C0006"/>
                <w:sz w:val="15"/>
                <w:szCs w:val="15"/>
                <w:lang w:eastAsia="en-GB"/>
              </w:rPr>
            </w:pPr>
            <w:r w:rsidRPr="00106CD1">
              <w:rPr>
                <w:rFonts w:eastAsia="Times New Roman" w:cs="Arial"/>
                <w:color w:val="9C0006"/>
                <w:sz w:val="15"/>
                <w:szCs w:val="15"/>
                <w:lang w:eastAsia="en-GB"/>
              </w:rPr>
              <w:t>33%</w:t>
            </w:r>
          </w:p>
        </w:tc>
      </w:tr>
      <w:tr w:rsidR="003619E6" w:rsidRPr="00106CD1" w14:paraId="7AACEDB9" w14:textId="77777777" w:rsidTr="00831C59">
        <w:trPr>
          <w:trHeight w:val="288"/>
        </w:trPr>
        <w:tc>
          <w:tcPr>
            <w:tcW w:w="2283" w:type="dxa"/>
            <w:tcBorders>
              <w:top w:val="single" w:sz="4" w:space="0" w:color="auto"/>
              <w:left w:val="single" w:sz="4" w:space="0" w:color="auto"/>
              <w:bottom w:val="single" w:sz="4" w:space="0" w:color="auto"/>
              <w:right w:val="single" w:sz="4" w:space="0" w:color="auto"/>
            </w:tcBorders>
            <w:shd w:val="clear" w:color="000000" w:fill="FFFFFF"/>
            <w:hideMark/>
          </w:tcPr>
          <w:p w14:paraId="54C92D16" w14:textId="77777777" w:rsidR="003619E6" w:rsidRPr="00106CD1" w:rsidRDefault="003619E6" w:rsidP="003619E6">
            <w:pPr>
              <w:jc w:val="right"/>
              <w:rPr>
                <w:rFonts w:eastAsia="Times New Roman" w:cs="Arial"/>
                <w:b/>
                <w:bCs/>
                <w:color w:val="404040"/>
                <w:sz w:val="15"/>
                <w:szCs w:val="15"/>
                <w:lang w:eastAsia="en-GB"/>
              </w:rPr>
            </w:pPr>
            <w:r w:rsidRPr="00106CD1">
              <w:rPr>
                <w:rFonts w:eastAsia="Times New Roman" w:cs="Arial"/>
                <w:b/>
                <w:bCs/>
                <w:color w:val="404040"/>
                <w:sz w:val="15"/>
                <w:szCs w:val="15"/>
                <w:lang w:eastAsia="en-GB"/>
              </w:rPr>
              <w:t>Slightly agree</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44D38D71" w14:textId="77777777" w:rsidR="003619E6" w:rsidRPr="00106CD1" w:rsidRDefault="003619E6" w:rsidP="003619E6">
            <w:pPr>
              <w:jc w:val="center"/>
              <w:rPr>
                <w:rFonts w:eastAsia="Times New Roman" w:cs="Arial"/>
                <w:b/>
                <w:bCs/>
                <w:color w:val="404040"/>
                <w:sz w:val="15"/>
                <w:szCs w:val="15"/>
                <w:lang w:eastAsia="en-GB"/>
              </w:rPr>
            </w:pPr>
            <w:r w:rsidRPr="00106CD1">
              <w:rPr>
                <w:rFonts w:eastAsia="Times New Roman" w:cs="Arial"/>
                <w:b/>
                <w:bCs/>
                <w:color w:val="404040"/>
                <w:sz w:val="15"/>
                <w:szCs w:val="15"/>
                <w:lang w:eastAsia="en-GB"/>
              </w:rPr>
              <w:t>2%</w:t>
            </w:r>
          </w:p>
        </w:tc>
        <w:tc>
          <w:tcPr>
            <w:tcW w:w="851" w:type="dxa"/>
            <w:tcBorders>
              <w:top w:val="single" w:sz="4" w:space="0" w:color="auto"/>
              <w:left w:val="single" w:sz="4" w:space="0" w:color="auto"/>
              <w:bottom w:val="single" w:sz="4" w:space="0" w:color="auto"/>
              <w:right w:val="single" w:sz="4" w:space="0" w:color="auto"/>
            </w:tcBorders>
            <w:shd w:val="clear" w:color="000000" w:fill="C6EFCE"/>
            <w:hideMark/>
          </w:tcPr>
          <w:p w14:paraId="02E609D6"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3%</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14:paraId="4E140BCA"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215354D"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32AAB18D"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96A3B53"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B72B578"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14:paraId="5AA8A006"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2%</w:t>
            </w:r>
          </w:p>
        </w:tc>
        <w:tc>
          <w:tcPr>
            <w:tcW w:w="708" w:type="dxa"/>
            <w:tcBorders>
              <w:top w:val="single" w:sz="4" w:space="0" w:color="auto"/>
              <w:left w:val="single" w:sz="4" w:space="0" w:color="auto"/>
              <w:bottom w:val="single" w:sz="4" w:space="0" w:color="auto"/>
              <w:right w:val="single" w:sz="4" w:space="0" w:color="auto"/>
            </w:tcBorders>
            <w:shd w:val="clear" w:color="000000" w:fill="C6EFCE"/>
            <w:hideMark/>
          </w:tcPr>
          <w:p w14:paraId="120FE172"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14%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6488F09"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709" w:type="dxa"/>
            <w:tcBorders>
              <w:top w:val="single" w:sz="4" w:space="0" w:color="auto"/>
              <w:left w:val="single" w:sz="4" w:space="0" w:color="auto"/>
              <w:bottom w:val="single" w:sz="4" w:space="0" w:color="auto"/>
              <w:right w:val="single" w:sz="4" w:space="0" w:color="auto"/>
            </w:tcBorders>
            <w:shd w:val="clear" w:color="000000" w:fill="C6EFCE"/>
            <w:hideMark/>
          </w:tcPr>
          <w:p w14:paraId="28A3FDB9"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3%</w:t>
            </w:r>
          </w:p>
        </w:tc>
        <w:tc>
          <w:tcPr>
            <w:tcW w:w="709" w:type="dxa"/>
            <w:tcBorders>
              <w:top w:val="single" w:sz="4" w:space="0" w:color="auto"/>
              <w:left w:val="single" w:sz="4" w:space="0" w:color="auto"/>
              <w:bottom w:val="single" w:sz="4" w:space="0" w:color="auto"/>
              <w:right w:val="single" w:sz="4" w:space="0" w:color="auto"/>
            </w:tcBorders>
            <w:shd w:val="clear" w:color="000000" w:fill="FFC7CE"/>
            <w:hideMark/>
          </w:tcPr>
          <w:p w14:paraId="3649778D" w14:textId="77777777" w:rsidR="003619E6" w:rsidRPr="00106CD1" w:rsidRDefault="003619E6" w:rsidP="003619E6">
            <w:pPr>
              <w:jc w:val="center"/>
              <w:rPr>
                <w:rFonts w:eastAsia="Times New Roman" w:cs="Arial"/>
                <w:color w:val="9C0006"/>
                <w:sz w:val="15"/>
                <w:szCs w:val="15"/>
                <w:lang w:eastAsia="en-GB"/>
              </w:rPr>
            </w:pPr>
            <w:r w:rsidRPr="00106CD1">
              <w:rPr>
                <w:rFonts w:eastAsia="Times New Roman" w:cs="Arial"/>
                <w:color w:val="9C0006"/>
                <w:sz w:val="15"/>
                <w:szCs w:val="15"/>
                <w:lang w:eastAsia="en-GB"/>
              </w:rPr>
              <w:t>1%</w:t>
            </w:r>
          </w:p>
        </w:tc>
        <w:tc>
          <w:tcPr>
            <w:tcW w:w="708" w:type="dxa"/>
            <w:tcBorders>
              <w:top w:val="single" w:sz="4" w:space="0" w:color="auto"/>
              <w:left w:val="single" w:sz="4" w:space="0" w:color="auto"/>
              <w:bottom w:val="single" w:sz="4" w:space="0" w:color="auto"/>
              <w:right w:val="single" w:sz="4" w:space="0" w:color="auto"/>
            </w:tcBorders>
            <w:shd w:val="clear" w:color="000000" w:fill="C6EFCE"/>
            <w:hideMark/>
          </w:tcPr>
          <w:p w14:paraId="3B7C31CB"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3%</w:t>
            </w:r>
          </w:p>
        </w:tc>
        <w:tc>
          <w:tcPr>
            <w:tcW w:w="709" w:type="dxa"/>
            <w:tcBorders>
              <w:top w:val="single" w:sz="4" w:space="0" w:color="auto"/>
              <w:left w:val="single" w:sz="4" w:space="0" w:color="auto"/>
              <w:bottom w:val="single" w:sz="4" w:space="0" w:color="auto"/>
              <w:right w:val="single" w:sz="4" w:space="0" w:color="auto"/>
            </w:tcBorders>
            <w:shd w:val="clear" w:color="000000" w:fill="C6EFCE"/>
            <w:hideMark/>
          </w:tcPr>
          <w:p w14:paraId="268EFCDC"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6873BAB"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D08EE5B"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r>
      <w:tr w:rsidR="003619E6" w:rsidRPr="00106CD1" w14:paraId="624889B2" w14:textId="77777777" w:rsidTr="00831C59">
        <w:trPr>
          <w:trHeight w:val="336"/>
        </w:trPr>
        <w:tc>
          <w:tcPr>
            <w:tcW w:w="2283" w:type="dxa"/>
            <w:tcBorders>
              <w:top w:val="single" w:sz="4" w:space="0" w:color="auto"/>
              <w:left w:val="single" w:sz="4" w:space="0" w:color="auto"/>
              <w:bottom w:val="single" w:sz="4" w:space="0" w:color="auto"/>
              <w:right w:val="single" w:sz="4" w:space="0" w:color="auto"/>
            </w:tcBorders>
            <w:shd w:val="clear" w:color="000000" w:fill="FFFFFF"/>
            <w:hideMark/>
          </w:tcPr>
          <w:p w14:paraId="5728DC26" w14:textId="77777777" w:rsidR="003619E6" w:rsidRPr="00106CD1" w:rsidRDefault="003619E6" w:rsidP="003619E6">
            <w:pPr>
              <w:jc w:val="right"/>
              <w:rPr>
                <w:rFonts w:eastAsia="Times New Roman" w:cs="Arial"/>
                <w:b/>
                <w:bCs/>
                <w:color w:val="404040"/>
                <w:sz w:val="15"/>
                <w:szCs w:val="15"/>
                <w:lang w:eastAsia="en-GB"/>
              </w:rPr>
            </w:pPr>
            <w:r w:rsidRPr="00106CD1">
              <w:rPr>
                <w:rFonts w:eastAsia="Times New Roman" w:cs="Arial"/>
                <w:b/>
                <w:bCs/>
                <w:color w:val="404040"/>
                <w:sz w:val="15"/>
                <w:szCs w:val="15"/>
                <w:lang w:eastAsia="en-GB"/>
              </w:rPr>
              <w:t>Neither agree nor disagree</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55928714" w14:textId="77777777" w:rsidR="003619E6" w:rsidRPr="00106CD1" w:rsidRDefault="003619E6" w:rsidP="003619E6">
            <w:pPr>
              <w:jc w:val="center"/>
              <w:rPr>
                <w:rFonts w:eastAsia="Times New Roman" w:cs="Arial"/>
                <w:b/>
                <w:bCs/>
                <w:color w:val="404040"/>
                <w:sz w:val="15"/>
                <w:szCs w:val="15"/>
                <w:lang w:eastAsia="en-GB"/>
              </w:rPr>
            </w:pPr>
            <w:r w:rsidRPr="00106CD1">
              <w:rPr>
                <w:rFonts w:eastAsia="Times New Roman" w:cs="Arial"/>
                <w:b/>
                <w:bCs/>
                <w:color w:val="404040"/>
                <w:sz w:val="15"/>
                <w:szCs w:val="15"/>
                <w:lang w:eastAsia="en-GB"/>
              </w:rPr>
              <w:t>4%</w:t>
            </w:r>
          </w:p>
        </w:tc>
        <w:tc>
          <w:tcPr>
            <w:tcW w:w="851" w:type="dxa"/>
            <w:tcBorders>
              <w:top w:val="single" w:sz="4" w:space="0" w:color="auto"/>
              <w:left w:val="single" w:sz="4" w:space="0" w:color="auto"/>
              <w:bottom w:val="single" w:sz="4" w:space="0" w:color="auto"/>
              <w:right w:val="single" w:sz="4" w:space="0" w:color="auto"/>
            </w:tcBorders>
            <w:shd w:val="clear" w:color="000000" w:fill="FFC7CE"/>
            <w:hideMark/>
          </w:tcPr>
          <w:p w14:paraId="7154EBF8" w14:textId="77777777" w:rsidR="003619E6" w:rsidRPr="00106CD1" w:rsidRDefault="003619E6" w:rsidP="003619E6">
            <w:pPr>
              <w:jc w:val="center"/>
              <w:rPr>
                <w:rFonts w:eastAsia="Times New Roman" w:cs="Arial"/>
                <w:color w:val="9C0006"/>
                <w:sz w:val="15"/>
                <w:szCs w:val="15"/>
                <w:lang w:eastAsia="en-GB"/>
              </w:rPr>
            </w:pPr>
            <w:r w:rsidRPr="00106CD1">
              <w:rPr>
                <w:rFonts w:eastAsia="Times New Roman" w:cs="Arial"/>
                <w:color w:val="9C0006"/>
                <w:sz w:val="15"/>
                <w:szCs w:val="15"/>
                <w:lang w:eastAsia="en-GB"/>
              </w:rPr>
              <w:t>3%</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14:paraId="61ED83E6"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FEA03AA"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14:paraId="7F9B8D49" w14:textId="77777777" w:rsidR="003619E6" w:rsidRPr="00106CD1" w:rsidRDefault="003619E6" w:rsidP="003619E6">
            <w:pPr>
              <w:jc w:val="center"/>
              <w:rPr>
                <w:rFonts w:eastAsia="Times New Roman" w:cs="Arial"/>
                <w:color w:val="9C0006"/>
                <w:sz w:val="15"/>
                <w:szCs w:val="15"/>
                <w:lang w:eastAsia="en-GB"/>
              </w:rPr>
            </w:pPr>
            <w:r w:rsidRPr="00106CD1">
              <w:rPr>
                <w:rFonts w:eastAsia="Times New Roman" w:cs="Arial"/>
                <w:color w:val="9C0006"/>
                <w:sz w:val="15"/>
                <w:szCs w:val="15"/>
                <w:lang w:eastAsia="en-GB"/>
              </w:rPr>
              <w:t>3%</w:t>
            </w:r>
          </w:p>
        </w:tc>
        <w:tc>
          <w:tcPr>
            <w:tcW w:w="992" w:type="dxa"/>
            <w:tcBorders>
              <w:top w:val="single" w:sz="4" w:space="0" w:color="auto"/>
              <w:left w:val="single" w:sz="4" w:space="0" w:color="auto"/>
              <w:bottom w:val="single" w:sz="4" w:space="0" w:color="auto"/>
              <w:right w:val="single" w:sz="4" w:space="0" w:color="auto"/>
            </w:tcBorders>
            <w:shd w:val="clear" w:color="000000" w:fill="C6EFCE"/>
            <w:hideMark/>
          </w:tcPr>
          <w:p w14:paraId="0D882561"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B0EB775"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14:paraId="3EA0C657"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4%</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8E5D258"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3C35288"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709" w:type="dxa"/>
            <w:tcBorders>
              <w:top w:val="single" w:sz="4" w:space="0" w:color="auto"/>
              <w:left w:val="single" w:sz="4" w:space="0" w:color="auto"/>
              <w:bottom w:val="single" w:sz="4" w:space="0" w:color="auto"/>
              <w:right w:val="single" w:sz="4" w:space="0" w:color="auto"/>
            </w:tcBorders>
            <w:shd w:val="clear" w:color="000000" w:fill="C6EFCE"/>
            <w:hideMark/>
          </w:tcPr>
          <w:p w14:paraId="57422012"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5%</w:t>
            </w:r>
          </w:p>
        </w:tc>
        <w:tc>
          <w:tcPr>
            <w:tcW w:w="709" w:type="dxa"/>
            <w:tcBorders>
              <w:top w:val="single" w:sz="4" w:space="0" w:color="auto"/>
              <w:left w:val="single" w:sz="4" w:space="0" w:color="auto"/>
              <w:bottom w:val="single" w:sz="4" w:space="0" w:color="auto"/>
              <w:right w:val="single" w:sz="4" w:space="0" w:color="auto"/>
            </w:tcBorders>
            <w:shd w:val="clear" w:color="000000" w:fill="FFC7CE"/>
            <w:hideMark/>
          </w:tcPr>
          <w:p w14:paraId="1ED52543" w14:textId="77777777" w:rsidR="003619E6" w:rsidRPr="00106CD1" w:rsidRDefault="003619E6" w:rsidP="003619E6">
            <w:pPr>
              <w:jc w:val="center"/>
              <w:rPr>
                <w:rFonts w:eastAsia="Times New Roman" w:cs="Arial"/>
                <w:color w:val="9C0006"/>
                <w:sz w:val="15"/>
                <w:szCs w:val="15"/>
                <w:lang w:eastAsia="en-GB"/>
              </w:rPr>
            </w:pPr>
            <w:r w:rsidRPr="00106CD1">
              <w:rPr>
                <w:rFonts w:eastAsia="Times New Roman" w:cs="Arial"/>
                <w:color w:val="9C0006"/>
                <w:sz w:val="15"/>
                <w:szCs w:val="15"/>
                <w:lang w:eastAsia="en-GB"/>
              </w:rPr>
              <w:t>1%</w:t>
            </w:r>
          </w:p>
        </w:tc>
        <w:tc>
          <w:tcPr>
            <w:tcW w:w="708" w:type="dxa"/>
            <w:tcBorders>
              <w:top w:val="single" w:sz="4" w:space="0" w:color="auto"/>
              <w:left w:val="single" w:sz="4" w:space="0" w:color="auto"/>
              <w:bottom w:val="single" w:sz="4" w:space="0" w:color="auto"/>
              <w:right w:val="single" w:sz="4" w:space="0" w:color="auto"/>
            </w:tcBorders>
            <w:shd w:val="clear" w:color="000000" w:fill="FFC7CE"/>
            <w:hideMark/>
          </w:tcPr>
          <w:p w14:paraId="72034331" w14:textId="77777777" w:rsidR="003619E6" w:rsidRPr="00106CD1" w:rsidRDefault="003619E6" w:rsidP="003619E6">
            <w:pPr>
              <w:jc w:val="center"/>
              <w:rPr>
                <w:rFonts w:eastAsia="Times New Roman" w:cs="Arial"/>
                <w:color w:val="9C0006"/>
                <w:sz w:val="15"/>
                <w:szCs w:val="15"/>
                <w:lang w:eastAsia="en-GB"/>
              </w:rPr>
            </w:pPr>
            <w:r w:rsidRPr="00106CD1">
              <w:rPr>
                <w:rFonts w:eastAsia="Times New Roman" w:cs="Arial"/>
                <w:color w:val="9C0006"/>
                <w:sz w:val="15"/>
                <w:szCs w:val="15"/>
                <w:lang w:eastAsia="en-GB"/>
              </w:rPr>
              <w:t>2%</w:t>
            </w:r>
          </w:p>
        </w:tc>
        <w:tc>
          <w:tcPr>
            <w:tcW w:w="709" w:type="dxa"/>
            <w:tcBorders>
              <w:top w:val="single" w:sz="4" w:space="0" w:color="auto"/>
              <w:left w:val="single" w:sz="4" w:space="0" w:color="auto"/>
              <w:bottom w:val="single" w:sz="4" w:space="0" w:color="auto"/>
              <w:right w:val="single" w:sz="4" w:space="0" w:color="auto"/>
            </w:tcBorders>
            <w:shd w:val="clear" w:color="000000" w:fill="C6EFCE"/>
            <w:hideMark/>
          </w:tcPr>
          <w:p w14:paraId="0235B66D"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31%</w:t>
            </w:r>
          </w:p>
        </w:tc>
        <w:tc>
          <w:tcPr>
            <w:tcW w:w="709" w:type="dxa"/>
            <w:tcBorders>
              <w:top w:val="single" w:sz="4" w:space="0" w:color="auto"/>
              <w:left w:val="single" w:sz="4" w:space="0" w:color="auto"/>
              <w:bottom w:val="single" w:sz="4" w:space="0" w:color="auto"/>
              <w:right w:val="single" w:sz="4" w:space="0" w:color="auto"/>
            </w:tcBorders>
            <w:shd w:val="clear" w:color="000000" w:fill="C6EFCE"/>
            <w:hideMark/>
          </w:tcPr>
          <w:p w14:paraId="61A41E3B"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25%</w:t>
            </w:r>
          </w:p>
        </w:tc>
        <w:tc>
          <w:tcPr>
            <w:tcW w:w="709" w:type="dxa"/>
            <w:tcBorders>
              <w:top w:val="single" w:sz="4" w:space="0" w:color="auto"/>
              <w:left w:val="single" w:sz="4" w:space="0" w:color="auto"/>
              <w:bottom w:val="single" w:sz="4" w:space="0" w:color="auto"/>
              <w:right w:val="single" w:sz="4" w:space="0" w:color="auto"/>
            </w:tcBorders>
            <w:shd w:val="clear" w:color="000000" w:fill="C6EFCE"/>
            <w:hideMark/>
          </w:tcPr>
          <w:p w14:paraId="7028A4D6"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33%</w:t>
            </w:r>
          </w:p>
        </w:tc>
      </w:tr>
      <w:tr w:rsidR="003619E6" w:rsidRPr="00106CD1" w14:paraId="4D9F073A" w14:textId="77777777" w:rsidTr="00831C59">
        <w:trPr>
          <w:trHeight w:val="288"/>
        </w:trPr>
        <w:tc>
          <w:tcPr>
            <w:tcW w:w="2283" w:type="dxa"/>
            <w:tcBorders>
              <w:top w:val="single" w:sz="4" w:space="0" w:color="auto"/>
              <w:left w:val="single" w:sz="4" w:space="0" w:color="auto"/>
              <w:bottom w:val="single" w:sz="4" w:space="0" w:color="auto"/>
              <w:right w:val="single" w:sz="4" w:space="0" w:color="auto"/>
            </w:tcBorders>
            <w:shd w:val="clear" w:color="000000" w:fill="FFFFFF"/>
            <w:hideMark/>
          </w:tcPr>
          <w:p w14:paraId="13D75758" w14:textId="77777777" w:rsidR="003619E6" w:rsidRPr="00106CD1" w:rsidRDefault="003619E6" w:rsidP="003619E6">
            <w:pPr>
              <w:jc w:val="right"/>
              <w:rPr>
                <w:rFonts w:eastAsia="Times New Roman" w:cs="Arial"/>
                <w:b/>
                <w:bCs/>
                <w:color w:val="404040"/>
                <w:sz w:val="15"/>
                <w:szCs w:val="15"/>
                <w:lang w:eastAsia="en-GB"/>
              </w:rPr>
            </w:pPr>
            <w:r w:rsidRPr="00106CD1">
              <w:rPr>
                <w:rFonts w:eastAsia="Times New Roman" w:cs="Arial"/>
                <w:b/>
                <w:bCs/>
                <w:color w:val="404040"/>
                <w:sz w:val="15"/>
                <w:szCs w:val="15"/>
                <w:lang w:eastAsia="en-GB"/>
              </w:rPr>
              <w:t>Slightly disagree</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473E911A" w14:textId="77777777" w:rsidR="003619E6" w:rsidRPr="00106CD1" w:rsidRDefault="003619E6" w:rsidP="003619E6">
            <w:pPr>
              <w:jc w:val="center"/>
              <w:rPr>
                <w:rFonts w:eastAsia="Times New Roman" w:cs="Arial"/>
                <w:b/>
                <w:bCs/>
                <w:color w:val="404040"/>
                <w:sz w:val="15"/>
                <w:szCs w:val="15"/>
                <w:lang w:eastAsia="en-GB"/>
              </w:rPr>
            </w:pPr>
            <w:r w:rsidRPr="00106CD1">
              <w:rPr>
                <w:rFonts w:eastAsia="Times New Roman" w:cs="Arial"/>
                <w:b/>
                <w:bCs/>
                <w:color w:val="404040"/>
                <w:sz w:val="15"/>
                <w:szCs w:val="15"/>
                <w:lang w:eastAsia="en-GB"/>
              </w:rPr>
              <w:t>1%</w:t>
            </w:r>
          </w:p>
        </w:tc>
        <w:tc>
          <w:tcPr>
            <w:tcW w:w="851" w:type="dxa"/>
            <w:tcBorders>
              <w:top w:val="single" w:sz="4" w:space="0" w:color="auto"/>
              <w:left w:val="single" w:sz="4" w:space="0" w:color="auto"/>
              <w:bottom w:val="single" w:sz="4" w:space="0" w:color="auto"/>
              <w:right w:val="single" w:sz="4" w:space="0" w:color="auto"/>
            </w:tcBorders>
            <w:shd w:val="clear" w:color="000000" w:fill="C6EFCE"/>
            <w:hideMark/>
          </w:tcPr>
          <w:p w14:paraId="46516CE2"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2%</w:t>
            </w:r>
          </w:p>
        </w:tc>
        <w:tc>
          <w:tcPr>
            <w:tcW w:w="850" w:type="dxa"/>
            <w:tcBorders>
              <w:top w:val="single" w:sz="4" w:space="0" w:color="auto"/>
              <w:left w:val="single" w:sz="4" w:space="0" w:color="auto"/>
              <w:bottom w:val="single" w:sz="4" w:space="0" w:color="auto"/>
              <w:right w:val="single" w:sz="4" w:space="0" w:color="auto"/>
            </w:tcBorders>
            <w:shd w:val="clear" w:color="000000" w:fill="FFC7CE"/>
            <w:hideMark/>
          </w:tcPr>
          <w:p w14:paraId="3CCAFD28" w14:textId="77777777" w:rsidR="003619E6" w:rsidRPr="00106CD1" w:rsidRDefault="003619E6" w:rsidP="003619E6">
            <w:pPr>
              <w:jc w:val="center"/>
              <w:rPr>
                <w:rFonts w:eastAsia="Times New Roman" w:cs="Arial"/>
                <w:color w:val="9C0006"/>
                <w:sz w:val="15"/>
                <w:szCs w:val="15"/>
                <w:lang w:eastAsia="en-GB"/>
              </w:rPr>
            </w:pPr>
            <w:r w:rsidRPr="00106CD1">
              <w:rPr>
                <w:rFonts w:eastAsia="Times New Roman" w:cs="Arial"/>
                <w:color w:val="9C0006"/>
                <w:sz w:val="15"/>
                <w:szCs w:val="15"/>
                <w:lang w:eastAsia="en-GB"/>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25EC651"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18EAE2A7"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605D040"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812E7D7"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14:paraId="7854EC9B"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D05FDC7"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9E5A4B8"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9ECF034"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1C7A7B3"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3794954"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709" w:type="dxa"/>
            <w:tcBorders>
              <w:top w:val="single" w:sz="4" w:space="0" w:color="auto"/>
              <w:left w:val="single" w:sz="4" w:space="0" w:color="auto"/>
              <w:bottom w:val="single" w:sz="4" w:space="0" w:color="auto"/>
              <w:right w:val="single" w:sz="4" w:space="0" w:color="auto"/>
            </w:tcBorders>
            <w:shd w:val="clear" w:color="000000" w:fill="C6EFCE"/>
            <w:hideMark/>
          </w:tcPr>
          <w:p w14:paraId="6EFF0A68"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19%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93F3164"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8569BAD"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r>
      <w:tr w:rsidR="003619E6" w:rsidRPr="00106CD1" w14:paraId="24AFB29E" w14:textId="77777777" w:rsidTr="00831C59">
        <w:trPr>
          <w:trHeight w:val="300"/>
        </w:trPr>
        <w:tc>
          <w:tcPr>
            <w:tcW w:w="2283" w:type="dxa"/>
            <w:tcBorders>
              <w:top w:val="single" w:sz="4" w:space="0" w:color="auto"/>
              <w:left w:val="single" w:sz="4" w:space="0" w:color="auto"/>
              <w:bottom w:val="single" w:sz="4" w:space="0" w:color="auto"/>
              <w:right w:val="single" w:sz="4" w:space="0" w:color="auto"/>
            </w:tcBorders>
            <w:shd w:val="clear" w:color="000000" w:fill="FFFFFF"/>
            <w:hideMark/>
          </w:tcPr>
          <w:p w14:paraId="68E50B91" w14:textId="77777777" w:rsidR="003619E6" w:rsidRPr="00106CD1" w:rsidRDefault="003619E6" w:rsidP="003619E6">
            <w:pPr>
              <w:jc w:val="right"/>
              <w:rPr>
                <w:rFonts w:eastAsia="Times New Roman" w:cs="Arial"/>
                <w:b/>
                <w:bCs/>
                <w:color w:val="404040"/>
                <w:sz w:val="15"/>
                <w:szCs w:val="15"/>
                <w:lang w:eastAsia="en-GB"/>
              </w:rPr>
            </w:pPr>
            <w:r w:rsidRPr="00106CD1">
              <w:rPr>
                <w:rFonts w:eastAsia="Times New Roman" w:cs="Arial"/>
                <w:b/>
                <w:bCs/>
                <w:color w:val="404040"/>
                <w:sz w:val="15"/>
                <w:szCs w:val="15"/>
                <w:lang w:eastAsia="en-GB"/>
              </w:rPr>
              <w:t>Strongly disagree</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35F9AF2A" w14:textId="77777777" w:rsidR="003619E6" w:rsidRPr="00106CD1" w:rsidRDefault="003619E6" w:rsidP="003619E6">
            <w:pPr>
              <w:jc w:val="center"/>
              <w:rPr>
                <w:rFonts w:eastAsia="Times New Roman" w:cs="Arial"/>
                <w:b/>
                <w:bCs/>
                <w:color w:val="404040"/>
                <w:sz w:val="15"/>
                <w:szCs w:val="15"/>
                <w:lang w:eastAsia="en-GB"/>
              </w:rPr>
            </w:pPr>
            <w:r w:rsidRPr="00106CD1">
              <w:rPr>
                <w:rFonts w:eastAsia="Times New Roman" w:cs="Arial"/>
                <w:b/>
                <w:bCs/>
                <w:color w:val="404040"/>
                <w:sz w:val="15"/>
                <w:szCs w:val="15"/>
                <w:lang w:eastAsia="en-GB"/>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14:paraId="46C1B0E7"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3%</w:t>
            </w:r>
          </w:p>
        </w:tc>
        <w:tc>
          <w:tcPr>
            <w:tcW w:w="850" w:type="dxa"/>
            <w:tcBorders>
              <w:top w:val="single" w:sz="4" w:space="0" w:color="auto"/>
              <w:left w:val="single" w:sz="4" w:space="0" w:color="auto"/>
              <w:bottom w:val="single" w:sz="4" w:space="0" w:color="auto"/>
              <w:right w:val="single" w:sz="4" w:space="0" w:color="auto"/>
            </w:tcBorders>
            <w:shd w:val="clear" w:color="000000" w:fill="FFC7CE"/>
            <w:hideMark/>
          </w:tcPr>
          <w:p w14:paraId="0FAC752C" w14:textId="77777777" w:rsidR="003619E6" w:rsidRPr="00106CD1" w:rsidRDefault="003619E6" w:rsidP="003619E6">
            <w:pPr>
              <w:jc w:val="center"/>
              <w:rPr>
                <w:rFonts w:eastAsia="Times New Roman" w:cs="Arial"/>
                <w:color w:val="9C0006"/>
                <w:sz w:val="15"/>
                <w:szCs w:val="15"/>
                <w:lang w:eastAsia="en-GB"/>
              </w:rPr>
            </w:pPr>
            <w:r w:rsidRPr="00106CD1">
              <w:rPr>
                <w:rFonts w:eastAsia="Times New Roman" w:cs="Arial"/>
                <w:color w:val="9C0006"/>
                <w:sz w:val="15"/>
                <w:szCs w:val="15"/>
                <w:lang w:eastAsia="en-GB"/>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617D7FF"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3BC648A0"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0DCE6AF"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000000" w:fill="C6EFCE"/>
            <w:hideMark/>
          </w:tcPr>
          <w:p w14:paraId="758AA921"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13%</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14:paraId="638743DB" w14:textId="77777777" w:rsidR="003619E6" w:rsidRPr="00106CD1" w:rsidRDefault="003619E6" w:rsidP="003619E6">
            <w:pPr>
              <w:jc w:val="center"/>
              <w:rPr>
                <w:rFonts w:eastAsia="Times New Roman" w:cs="Arial"/>
                <w:color w:val="9C0006"/>
                <w:sz w:val="15"/>
                <w:szCs w:val="15"/>
                <w:lang w:eastAsia="en-GB"/>
              </w:rPr>
            </w:pPr>
            <w:r w:rsidRPr="00106CD1">
              <w:rPr>
                <w:rFonts w:eastAsia="Times New Roman" w:cs="Arial"/>
                <w:color w:val="9C0006"/>
                <w:sz w:val="15"/>
                <w:szCs w:val="15"/>
                <w:lang w:eastAsia="en-GB"/>
              </w:rPr>
              <w:t>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74325EA"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612576D"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8B0CD22"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41BA77B4" w14:textId="77777777" w:rsidR="003619E6" w:rsidRPr="00106CD1" w:rsidRDefault="003619E6" w:rsidP="003619E6">
            <w:pPr>
              <w:jc w:val="center"/>
              <w:rPr>
                <w:rFonts w:eastAsia="Times New Roman" w:cs="Arial"/>
                <w:color w:val="404040"/>
                <w:sz w:val="15"/>
                <w:szCs w:val="15"/>
                <w:lang w:eastAsia="en-GB"/>
              </w:rPr>
            </w:pPr>
            <w:r w:rsidRPr="00106CD1">
              <w:rPr>
                <w:rFonts w:eastAsia="Times New Roman" w:cs="Arial"/>
                <w:color w:val="404040"/>
                <w:sz w:val="15"/>
                <w:szCs w:val="15"/>
                <w:lang w:eastAsia="en-GB"/>
              </w:rPr>
              <w:t>3%</w:t>
            </w:r>
          </w:p>
        </w:tc>
        <w:tc>
          <w:tcPr>
            <w:tcW w:w="708" w:type="dxa"/>
            <w:tcBorders>
              <w:top w:val="single" w:sz="4" w:space="0" w:color="auto"/>
              <w:left w:val="single" w:sz="4" w:space="0" w:color="auto"/>
              <w:bottom w:val="single" w:sz="4" w:space="0" w:color="auto"/>
              <w:right w:val="single" w:sz="4" w:space="0" w:color="auto"/>
            </w:tcBorders>
            <w:shd w:val="clear" w:color="000000" w:fill="C6EFCE"/>
            <w:hideMark/>
          </w:tcPr>
          <w:p w14:paraId="298F12E0"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0D3F716"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c>
          <w:tcPr>
            <w:tcW w:w="709" w:type="dxa"/>
            <w:tcBorders>
              <w:top w:val="single" w:sz="4" w:space="0" w:color="auto"/>
              <w:left w:val="single" w:sz="4" w:space="0" w:color="auto"/>
              <w:bottom w:val="single" w:sz="4" w:space="0" w:color="auto"/>
              <w:right w:val="single" w:sz="4" w:space="0" w:color="auto"/>
            </w:tcBorders>
            <w:shd w:val="clear" w:color="000000" w:fill="C6EFCE"/>
            <w:hideMark/>
          </w:tcPr>
          <w:p w14:paraId="0EBAED6C"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13%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4330766" w14:textId="77777777" w:rsidR="003619E6" w:rsidRPr="00106CD1" w:rsidRDefault="003619E6" w:rsidP="003619E6">
            <w:pPr>
              <w:jc w:val="center"/>
              <w:rPr>
                <w:rFonts w:eastAsia="Times New Roman" w:cs="Arial"/>
                <w:color w:val="006100"/>
                <w:sz w:val="15"/>
                <w:szCs w:val="15"/>
                <w:lang w:eastAsia="en-GB"/>
              </w:rPr>
            </w:pPr>
            <w:r w:rsidRPr="00106CD1">
              <w:rPr>
                <w:rFonts w:eastAsia="Times New Roman" w:cs="Arial"/>
                <w:color w:val="006100"/>
                <w:sz w:val="15"/>
                <w:szCs w:val="15"/>
                <w:lang w:eastAsia="en-GB"/>
              </w:rPr>
              <w:t>-</w:t>
            </w:r>
          </w:p>
        </w:tc>
      </w:tr>
    </w:tbl>
    <w:p w14:paraId="31A22835" w14:textId="77777777" w:rsidR="003619E6" w:rsidRDefault="003619E6" w:rsidP="008672D1">
      <w:pPr>
        <w:pStyle w:val="NoSpacing"/>
        <w:rPr>
          <w:rFonts w:ascii="Arial" w:hAnsi="Arial" w:cs="Arial"/>
          <w:b/>
          <w:sz w:val="24"/>
          <w:szCs w:val="24"/>
        </w:rPr>
      </w:pPr>
    </w:p>
    <w:p w14:paraId="0FC8F334" w14:textId="77777777" w:rsidR="003619E6" w:rsidRDefault="003619E6" w:rsidP="008672D1">
      <w:pPr>
        <w:pStyle w:val="NoSpacing"/>
        <w:rPr>
          <w:rFonts w:ascii="Arial" w:hAnsi="Arial" w:cs="Arial"/>
          <w:b/>
          <w:sz w:val="24"/>
          <w:szCs w:val="24"/>
        </w:rPr>
        <w:sectPr w:rsidR="003619E6" w:rsidSect="003619E6">
          <w:pgSz w:w="16838" w:h="11906" w:orient="landscape" w:code="9"/>
          <w:pgMar w:top="964" w:right="1021" w:bottom="964" w:left="1021" w:header="567" w:footer="454" w:gutter="0"/>
          <w:cols w:space="708"/>
          <w:docGrid w:linePitch="360"/>
        </w:sectPr>
      </w:pPr>
    </w:p>
    <w:p w14:paraId="1A8D4F5F" w14:textId="11BE49F2" w:rsidR="00831C59" w:rsidRPr="008F02A4" w:rsidRDefault="00831C59" w:rsidP="008672D1">
      <w:pPr>
        <w:pStyle w:val="NoSpacing"/>
        <w:rPr>
          <w:rFonts w:ascii="Arial" w:hAnsi="Arial" w:cs="Arial"/>
        </w:rPr>
      </w:pPr>
      <w:r w:rsidRPr="008F02A4">
        <w:rPr>
          <w:rFonts w:ascii="Arial" w:hAnsi="Arial" w:cs="Arial"/>
        </w:rPr>
        <w:lastRenderedPageBreak/>
        <w:t>The table shows that:</w:t>
      </w:r>
    </w:p>
    <w:p w14:paraId="3A2AA9BB" w14:textId="77777777" w:rsidR="00831C59" w:rsidRPr="008F02A4" w:rsidRDefault="00831C59" w:rsidP="008672D1">
      <w:pPr>
        <w:pStyle w:val="NoSpacing"/>
        <w:rPr>
          <w:rFonts w:ascii="Arial" w:hAnsi="Arial" w:cs="Arial"/>
        </w:rPr>
      </w:pPr>
    </w:p>
    <w:p w14:paraId="4C2788AD" w14:textId="2D674F5F" w:rsidR="00831C59" w:rsidRPr="008F02A4" w:rsidRDefault="00831C59" w:rsidP="008672D1">
      <w:pPr>
        <w:pStyle w:val="NoSpacing"/>
        <w:rPr>
          <w:rFonts w:ascii="Arial" w:hAnsi="Arial" w:cs="Arial"/>
        </w:rPr>
      </w:pPr>
      <w:r w:rsidRPr="008F02A4">
        <w:rPr>
          <w:rFonts w:ascii="Arial" w:hAnsi="Arial" w:cs="Arial"/>
        </w:rPr>
        <w:t xml:space="preserve">People over the age of 55 were significantly less likely than average to agree with the proposed vision.  However, there was still a high </w:t>
      </w:r>
      <w:proofErr w:type="gramStart"/>
      <w:r w:rsidRPr="008F02A4">
        <w:rPr>
          <w:rFonts w:ascii="Arial" w:hAnsi="Arial" w:cs="Arial"/>
        </w:rPr>
        <w:t>levels</w:t>
      </w:r>
      <w:proofErr w:type="gramEnd"/>
      <w:r w:rsidRPr="008F02A4">
        <w:rPr>
          <w:rFonts w:ascii="Arial" w:hAnsi="Arial" w:cs="Arial"/>
        </w:rPr>
        <w:t xml:space="preserve"> of agreement amongst these older ages groups, ranging from 67% to 75% in agreement.</w:t>
      </w:r>
    </w:p>
    <w:p w14:paraId="5A016736" w14:textId="77777777" w:rsidR="00831C59" w:rsidRPr="008F02A4" w:rsidRDefault="00831C59" w:rsidP="008672D1">
      <w:pPr>
        <w:pStyle w:val="NoSpacing"/>
        <w:rPr>
          <w:rFonts w:ascii="Arial" w:hAnsi="Arial" w:cs="Arial"/>
        </w:rPr>
      </w:pPr>
    </w:p>
    <w:p w14:paraId="02E16EE5" w14:textId="48366142" w:rsidR="00831C59" w:rsidRPr="008F02A4" w:rsidRDefault="00831C59" w:rsidP="008672D1">
      <w:pPr>
        <w:pStyle w:val="NoSpacing"/>
        <w:rPr>
          <w:rFonts w:ascii="Arial" w:hAnsi="Arial" w:cs="Arial"/>
        </w:rPr>
      </w:pPr>
      <w:r w:rsidRPr="008F02A4">
        <w:rPr>
          <w:rFonts w:ascii="Arial" w:hAnsi="Arial" w:cs="Arial"/>
        </w:rPr>
        <w:t>People aged 56 – 75 were less likely than average to agree with the aims of the strategy.  However, there was still a 69% to 75% agreement rate.</w:t>
      </w:r>
    </w:p>
    <w:p w14:paraId="1D67E65D" w14:textId="77777777" w:rsidR="00831C59" w:rsidRPr="008F02A4" w:rsidRDefault="00831C59" w:rsidP="008672D1">
      <w:pPr>
        <w:pStyle w:val="NoSpacing"/>
        <w:rPr>
          <w:rFonts w:ascii="Arial" w:hAnsi="Arial" w:cs="Arial"/>
        </w:rPr>
      </w:pPr>
    </w:p>
    <w:p w14:paraId="35FD46D8" w14:textId="3805AD08" w:rsidR="00831C59" w:rsidRPr="008F02A4" w:rsidRDefault="00831C59" w:rsidP="008672D1">
      <w:pPr>
        <w:pStyle w:val="NoSpacing"/>
        <w:rPr>
          <w:rFonts w:ascii="Arial" w:hAnsi="Arial" w:cs="Arial"/>
        </w:rPr>
      </w:pPr>
      <w:r w:rsidRPr="008F02A4">
        <w:rPr>
          <w:rFonts w:ascii="Arial" w:hAnsi="Arial" w:cs="Arial"/>
        </w:rPr>
        <w:t>People from a ‘White Other’ background, Disabled people and people over the age of 56 were less likely than average to agree with the objectives set out within the strategy.</w:t>
      </w:r>
    </w:p>
    <w:p w14:paraId="0D189A4E" w14:textId="77777777" w:rsidR="00831C59" w:rsidRPr="008F02A4" w:rsidRDefault="00831C59" w:rsidP="008672D1">
      <w:pPr>
        <w:pStyle w:val="NoSpacing"/>
        <w:rPr>
          <w:rFonts w:ascii="Arial" w:hAnsi="Arial" w:cs="Arial"/>
        </w:rPr>
      </w:pPr>
    </w:p>
    <w:p w14:paraId="237FC1F0" w14:textId="69BDFE2C" w:rsidR="00831C59" w:rsidRPr="008F02A4" w:rsidRDefault="00831C59" w:rsidP="00831C59">
      <w:pPr>
        <w:pStyle w:val="NoSpacing"/>
        <w:rPr>
          <w:rFonts w:ascii="Arial" w:hAnsi="Arial" w:cs="Arial"/>
        </w:rPr>
      </w:pPr>
      <w:r w:rsidRPr="008F02A4">
        <w:rPr>
          <w:rFonts w:ascii="Arial" w:hAnsi="Arial" w:cs="Arial"/>
        </w:rPr>
        <w:t>People from a ‘White Other’ background, Disabled people and people over the age of 56 were less likely than average to agree with the key drivers set out within the strategy.</w:t>
      </w:r>
    </w:p>
    <w:p w14:paraId="6CBC5BB4" w14:textId="77777777" w:rsidR="00831C59" w:rsidRPr="008F02A4" w:rsidRDefault="00831C59" w:rsidP="008672D1">
      <w:pPr>
        <w:pStyle w:val="NoSpacing"/>
        <w:rPr>
          <w:rFonts w:ascii="Arial" w:hAnsi="Arial" w:cs="Arial"/>
        </w:rPr>
      </w:pPr>
    </w:p>
    <w:p w14:paraId="017D0269" w14:textId="77777777" w:rsidR="008F02A4" w:rsidRPr="008F02A4" w:rsidRDefault="008F02A4" w:rsidP="008672D1">
      <w:pPr>
        <w:pStyle w:val="NoSpacing"/>
        <w:rPr>
          <w:rFonts w:ascii="Arial" w:hAnsi="Arial" w:cs="Arial"/>
          <w:b/>
        </w:rPr>
      </w:pPr>
    </w:p>
    <w:p w14:paraId="33D21CD0" w14:textId="0C26F5EF" w:rsidR="008F02A4" w:rsidRPr="008F02A4" w:rsidRDefault="008F02A4" w:rsidP="008672D1">
      <w:pPr>
        <w:pStyle w:val="NoSpacing"/>
        <w:rPr>
          <w:rFonts w:ascii="Arial" w:hAnsi="Arial" w:cs="Arial"/>
        </w:rPr>
      </w:pPr>
      <w:r w:rsidRPr="008F02A4">
        <w:rPr>
          <w:rFonts w:ascii="Arial" w:hAnsi="Arial" w:cs="Arial"/>
        </w:rPr>
        <w:t>NB.  The base number</w:t>
      </w:r>
      <w:r>
        <w:rPr>
          <w:rFonts w:ascii="Arial" w:hAnsi="Arial" w:cs="Arial"/>
        </w:rPr>
        <w:t>s</w:t>
      </w:r>
      <w:r w:rsidRPr="008F02A4">
        <w:rPr>
          <w:rFonts w:ascii="Arial" w:hAnsi="Arial" w:cs="Arial"/>
        </w:rPr>
        <w:t xml:space="preserve"> of respondents in some groupings are noted as being low.</w:t>
      </w:r>
    </w:p>
    <w:p w14:paraId="10A5E69F" w14:textId="77777777" w:rsidR="008F02A4" w:rsidRDefault="008F02A4" w:rsidP="008672D1">
      <w:pPr>
        <w:pStyle w:val="NoSpacing"/>
        <w:rPr>
          <w:rFonts w:ascii="Arial" w:hAnsi="Arial" w:cs="Arial"/>
          <w:b/>
        </w:rPr>
      </w:pPr>
    </w:p>
    <w:p w14:paraId="0C2F42EB" w14:textId="77777777" w:rsidR="008F02A4" w:rsidRPr="008F02A4" w:rsidRDefault="008F02A4" w:rsidP="008672D1">
      <w:pPr>
        <w:pStyle w:val="NoSpacing"/>
        <w:rPr>
          <w:rFonts w:ascii="Arial" w:hAnsi="Arial" w:cs="Arial"/>
          <w:b/>
        </w:rPr>
      </w:pPr>
    </w:p>
    <w:p w14:paraId="1EA8178C" w14:textId="77777777" w:rsidR="008F02A4" w:rsidRPr="008F02A4" w:rsidRDefault="008F02A4" w:rsidP="008672D1">
      <w:pPr>
        <w:pStyle w:val="NoSpacing"/>
        <w:rPr>
          <w:rFonts w:ascii="Arial" w:hAnsi="Arial" w:cs="Arial"/>
          <w:b/>
        </w:rPr>
      </w:pPr>
    </w:p>
    <w:p w14:paraId="48EFBF53" w14:textId="77777777" w:rsidR="008F02A4" w:rsidRDefault="008F02A4">
      <w:pPr>
        <w:rPr>
          <w:rFonts w:eastAsia="Calibri" w:cs="Arial"/>
          <w:b/>
          <w:szCs w:val="24"/>
        </w:rPr>
      </w:pPr>
      <w:r>
        <w:rPr>
          <w:rFonts w:cs="Arial"/>
          <w:b/>
          <w:szCs w:val="24"/>
        </w:rPr>
        <w:br w:type="page"/>
      </w:r>
    </w:p>
    <w:p w14:paraId="457ADA32" w14:textId="4DB58D04" w:rsidR="005A1386" w:rsidRPr="008F02A4" w:rsidRDefault="005A1386" w:rsidP="008672D1">
      <w:pPr>
        <w:pStyle w:val="NoSpacing"/>
        <w:rPr>
          <w:rFonts w:ascii="Arial" w:hAnsi="Arial" w:cs="Arial"/>
          <w:b/>
          <w:sz w:val="28"/>
          <w:szCs w:val="28"/>
        </w:rPr>
      </w:pPr>
      <w:r w:rsidRPr="008F02A4">
        <w:rPr>
          <w:rFonts w:ascii="Arial" w:hAnsi="Arial" w:cs="Arial"/>
          <w:b/>
          <w:sz w:val="28"/>
          <w:szCs w:val="28"/>
        </w:rPr>
        <w:lastRenderedPageBreak/>
        <w:t>SECTION 3 - IDENTIFICATION &amp; ANALYSIS OF EQUALITIES ISSUES AND IMPACTS</w:t>
      </w:r>
    </w:p>
    <w:p w14:paraId="570B064A" w14:textId="77777777" w:rsidR="00211205" w:rsidRPr="009E167E" w:rsidRDefault="00211205" w:rsidP="002C1346">
      <w:pPr>
        <w:jc w:val="both"/>
        <w:rPr>
          <w:rFonts w:cs="Arial"/>
          <w:sz w:val="22"/>
          <w:szCs w:val="22"/>
        </w:rPr>
      </w:pPr>
    </w:p>
    <w:p w14:paraId="5A83D595" w14:textId="6C23B72A" w:rsidR="002B37FA" w:rsidRPr="00F076B9" w:rsidRDefault="00E331E1" w:rsidP="00F076B9">
      <w:pPr>
        <w:rPr>
          <w:sz w:val="22"/>
          <w:szCs w:val="22"/>
        </w:rPr>
      </w:pPr>
      <w:r w:rsidRPr="00F076B9">
        <w:rPr>
          <w:sz w:val="22"/>
          <w:szCs w:val="22"/>
        </w:rPr>
        <w:t xml:space="preserve">The following ‘Protected Characteristics’ </w:t>
      </w:r>
      <w:r w:rsidR="00274AF8" w:rsidRPr="00F076B9">
        <w:rPr>
          <w:sz w:val="22"/>
          <w:szCs w:val="22"/>
        </w:rPr>
        <w:t>have been</w:t>
      </w:r>
      <w:r w:rsidRPr="00F076B9">
        <w:rPr>
          <w:sz w:val="22"/>
          <w:szCs w:val="22"/>
        </w:rPr>
        <w:t xml:space="preserve"> identified </w:t>
      </w:r>
      <w:r w:rsidR="00F076B9" w:rsidRPr="00F076B9">
        <w:rPr>
          <w:sz w:val="22"/>
          <w:szCs w:val="22"/>
        </w:rPr>
        <w:t>as a result of analysis of</w:t>
      </w:r>
      <w:r w:rsidRPr="00F076B9">
        <w:rPr>
          <w:sz w:val="22"/>
          <w:szCs w:val="22"/>
        </w:rPr>
        <w:t xml:space="preserve"> both n</w:t>
      </w:r>
      <w:r w:rsidR="002B37FA" w:rsidRPr="00F076B9">
        <w:rPr>
          <w:sz w:val="22"/>
          <w:szCs w:val="22"/>
        </w:rPr>
        <w:t xml:space="preserve">ational and local data sets </w:t>
      </w:r>
      <w:r w:rsidRPr="00F076B9">
        <w:rPr>
          <w:sz w:val="22"/>
          <w:szCs w:val="22"/>
        </w:rPr>
        <w:t xml:space="preserve">as </w:t>
      </w:r>
      <w:r w:rsidR="003A5989" w:rsidRPr="00F076B9">
        <w:rPr>
          <w:sz w:val="22"/>
          <w:szCs w:val="22"/>
        </w:rPr>
        <w:t xml:space="preserve">pertinent to the </w:t>
      </w:r>
      <w:r w:rsidR="00447CE2" w:rsidRPr="00F076B9">
        <w:rPr>
          <w:sz w:val="22"/>
          <w:szCs w:val="22"/>
        </w:rPr>
        <w:t>stubborn inequalities</w:t>
      </w:r>
      <w:r w:rsidR="003A5989" w:rsidRPr="00F076B9">
        <w:rPr>
          <w:sz w:val="22"/>
          <w:szCs w:val="22"/>
        </w:rPr>
        <w:t xml:space="preserve"> which impact</w:t>
      </w:r>
      <w:r w:rsidR="00447CE2" w:rsidRPr="00F076B9">
        <w:rPr>
          <w:sz w:val="22"/>
          <w:szCs w:val="22"/>
        </w:rPr>
        <w:t xml:space="preserve"> on levels of participation in </w:t>
      </w:r>
      <w:r w:rsidR="002B37FA" w:rsidRPr="00F076B9">
        <w:rPr>
          <w:sz w:val="22"/>
          <w:szCs w:val="22"/>
        </w:rPr>
        <w:t>sports</w:t>
      </w:r>
      <w:r w:rsidRPr="00F076B9">
        <w:rPr>
          <w:sz w:val="22"/>
          <w:szCs w:val="22"/>
        </w:rPr>
        <w:t xml:space="preserve"> </w:t>
      </w:r>
      <w:r w:rsidR="00447CE2" w:rsidRPr="00F076B9">
        <w:rPr>
          <w:sz w:val="22"/>
          <w:szCs w:val="22"/>
        </w:rPr>
        <w:t xml:space="preserve">and the use of sports </w:t>
      </w:r>
      <w:r w:rsidRPr="00F076B9">
        <w:rPr>
          <w:sz w:val="22"/>
          <w:szCs w:val="22"/>
        </w:rPr>
        <w:t>facilities:</w:t>
      </w:r>
    </w:p>
    <w:p w14:paraId="0EA589F3" w14:textId="77777777" w:rsidR="00447CE2" w:rsidRPr="009E167E" w:rsidRDefault="00447CE2" w:rsidP="002B37FA">
      <w:pPr>
        <w:rPr>
          <w:rFonts w:cs="Arial"/>
          <w:sz w:val="22"/>
          <w:szCs w:val="22"/>
        </w:rPr>
      </w:pPr>
    </w:p>
    <w:p w14:paraId="7FA9FA6D" w14:textId="77777777" w:rsidR="00447CE2" w:rsidRPr="009E167E" w:rsidRDefault="00447CE2" w:rsidP="00447CE2">
      <w:pPr>
        <w:pStyle w:val="NoSpacing"/>
        <w:numPr>
          <w:ilvl w:val="0"/>
          <w:numId w:val="12"/>
        </w:numPr>
        <w:rPr>
          <w:rFonts w:ascii="Arial" w:eastAsia="Times New Roman" w:hAnsi="Arial" w:cs="Arial"/>
          <w:lang w:eastAsia="en-GB"/>
        </w:rPr>
      </w:pPr>
      <w:r w:rsidRPr="009E167E">
        <w:rPr>
          <w:rFonts w:ascii="Arial" w:hAnsi="Arial" w:cs="Arial"/>
        </w:rPr>
        <w:t xml:space="preserve">Age </w:t>
      </w:r>
    </w:p>
    <w:p w14:paraId="36F92EEB" w14:textId="77777777" w:rsidR="00447CE2" w:rsidRPr="009E167E" w:rsidRDefault="00447CE2" w:rsidP="00447CE2">
      <w:pPr>
        <w:pStyle w:val="NoSpacing"/>
        <w:numPr>
          <w:ilvl w:val="0"/>
          <w:numId w:val="12"/>
        </w:numPr>
        <w:rPr>
          <w:rFonts w:ascii="Arial" w:hAnsi="Arial" w:cs="Arial"/>
        </w:rPr>
      </w:pPr>
      <w:r w:rsidRPr="009E167E">
        <w:rPr>
          <w:rFonts w:ascii="Arial" w:hAnsi="Arial" w:cs="Arial"/>
        </w:rPr>
        <w:t>Disability</w:t>
      </w:r>
    </w:p>
    <w:p w14:paraId="10F13130" w14:textId="77777777" w:rsidR="00447CE2" w:rsidRPr="009E167E" w:rsidRDefault="00447CE2" w:rsidP="00447CE2">
      <w:pPr>
        <w:pStyle w:val="NoSpacing"/>
        <w:numPr>
          <w:ilvl w:val="0"/>
          <w:numId w:val="12"/>
        </w:numPr>
        <w:rPr>
          <w:rFonts w:ascii="Arial" w:hAnsi="Arial" w:cs="Arial"/>
        </w:rPr>
      </w:pPr>
      <w:r w:rsidRPr="009E167E">
        <w:rPr>
          <w:rFonts w:ascii="Arial" w:hAnsi="Arial" w:cs="Arial"/>
        </w:rPr>
        <w:t>Gender</w:t>
      </w:r>
    </w:p>
    <w:p w14:paraId="1683C47C" w14:textId="5815885C" w:rsidR="005E2A48" w:rsidRPr="009E167E" w:rsidRDefault="005E2A48" w:rsidP="00447CE2">
      <w:pPr>
        <w:pStyle w:val="NoSpacing"/>
        <w:numPr>
          <w:ilvl w:val="0"/>
          <w:numId w:val="12"/>
        </w:numPr>
        <w:rPr>
          <w:rFonts w:ascii="Arial" w:hAnsi="Arial" w:cs="Arial"/>
        </w:rPr>
      </w:pPr>
      <w:r w:rsidRPr="009E167E">
        <w:rPr>
          <w:rFonts w:ascii="Arial" w:hAnsi="Arial" w:cs="Arial"/>
        </w:rPr>
        <w:t>Race</w:t>
      </w:r>
    </w:p>
    <w:p w14:paraId="0FF8C1A7" w14:textId="77777777" w:rsidR="002B37FA" w:rsidRPr="009E167E" w:rsidRDefault="002B37FA" w:rsidP="002B37FA">
      <w:pPr>
        <w:rPr>
          <w:rFonts w:cs="Arial"/>
          <w:sz w:val="22"/>
          <w:szCs w:val="22"/>
        </w:rPr>
      </w:pPr>
    </w:p>
    <w:p w14:paraId="5529D485" w14:textId="77777777" w:rsidR="002B37FA" w:rsidRPr="009E167E" w:rsidRDefault="00274AF8" w:rsidP="00064F95">
      <w:pPr>
        <w:jc w:val="both"/>
        <w:rPr>
          <w:rFonts w:cs="Arial"/>
          <w:sz w:val="22"/>
          <w:szCs w:val="22"/>
        </w:rPr>
      </w:pPr>
      <w:r w:rsidRPr="009E167E">
        <w:rPr>
          <w:rFonts w:cs="Arial"/>
          <w:sz w:val="22"/>
          <w:szCs w:val="22"/>
        </w:rPr>
        <w:t xml:space="preserve">The vision for the strategies clearly incorporates the aim of reducing health inequality and improved inclusivity in service offering: </w:t>
      </w:r>
    </w:p>
    <w:p w14:paraId="40CADCA4" w14:textId="77777777" w:rsidR="00274AF8" w:rsidRPr="009E167E" w:rsidRDefault="00274AF8" w:rsidP="002B37FA">
      <w:pPr>
        <w:rPr>
          <w:rFonts w:cs="Arial"/>
          <w:sz w:val="22"/>
          <w:szCs w:val="22"/>
        </w:rPr>
      </w:pPr>
    </w:p>
    <w:p w14:paraId="4C23603A" w14:textId="557BF520" w:rsidR="002B37FA" w:rsidRPr="009E167E" w:rsidRDefault="00211205" w:rsidP="005A1386">
      <w:pPr>
        <w:rPr>
          <w:rFonts w:eastAsia="Times New Roman" w:cs="Arial"/>
          <w:sz w:val="22"/>
          <w:szCs w:val="22"/>
          <w:lang w:eastAsia="en-GB"/>
        </w:rPr>
      </w:pPr>
      <w:r w:rsidRPr="009E167E">
        <w:rPr>
          <w:rFonts w:cs="Arial"/>
          <w:noProof/>
          <w:sz w:val="22"/>
          <w:szCs w:val="22"/>
          <w:lang w:eastAsia="en-GB"/>
        </w:rPr>
        <w:drawing>
          <wp:inline distT="0" distB="0" distL="0" distR="0" wp14:anchorId="0F77ABB6" wp14:editId="2223111C">
            <wp:extent cx="6118857" cy="853440"/>
            <wp:effectExtent l="0" t="0" r="0" b="3810"/>
            <wp:docPr id="41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853617"/>
                    </a:xfrm>
                    <a:prstGeom prst="rect">
                      <a:avLst/>
                    </a:prstGeom>
                    <a:noFill/>
                    <a:ln>
                      <a:noFill/>
                    </a:ln>
                    <a:extLst/>
                  </pic:spPr>
                </pic:pic>
              </a:graphicData>
            </a:graphic>
          </wp:inline>
        </w:drawing>
      </w:r>
    </w:p>
    <w:p w14:paraId="23820A63" w14:textId="77777777" w:rsidR="00211205" w:rsidRPr="009E167E" w:rsidRDefault="00211205" w:rsidP="003A5989">
      <w:pPr>
        <w:pStyle w:val="NoSpacing"/>
        <w:jc w:val="both"/>
        <w:rPr>
          <w:rFonts w:ascii="Arial" w:hAnsi="Arial" w:cs="Arial"/>
        </w:rPr>
      </w:pPr>
    </w:p>
    <w:p w14:paraId="183A130D" w14:textId="38220A10" w:rsidR="003A5989" w:rsidRPr="009E167E" w:rsidRDefault="003A5989" w:rsidP="003A5989">
      <w:pPr>
        <w:pStyle w:val="NoSpacing"/>
        <w:jc w:val="both"/>
        <w:rPr>
          <w:rFonts w:ascii="Arial" w:hAnsi="Arial" w:cs="Arial"/>
        </w:rPr>
      </w:pPr>
      <w:r w:rsidRPr="009E167E">
        <w:rPr>
          <w:rFonts w:ascii="Arial" w:hAnsi="Arial" w:cs="Arial"/>
        </w:rPr>
        <w:t xml:space="preserve">As such, the two strategies, as supported by this </w:t>
      </w:r>
      <w:proofErr w:type="spellStart"/>
      <w:r w:rsidRPr="009E167E">
        <w:rPr>
          <w:rFonts w:ascii="Arial" w:hAnsi="Arial" w:cs="Arial"/>
        </w:rPr>
        <w:t>EqIAA</w:t>
      </w:r>
      <w:proofErr w:type="spellEnd"/>
      <w:r w:rsidRPr="009E167E">
        <w:rPr>
          <w:rFonts w:ascii="Arial" w:hAnsi="Arial" w:cs="Arial"/>
        </w:rPr>
        <w:t>, are clear on the direct correlation between equality and the achievement of the stated Vision, i.e.: t</w:t>
      </w:r>
      <w:r w:rsidRPr="009E167E">
        <w:rPr>
          <w:rFonts w:ascii="Arial" w:eastAsia="Times New Roman" w:hAnsi="Arial" w:cs="Arial"/>
        </w:rPr>
        <w:t xml:space="preserve">he central purpose of the concept of ‘equality of opportunity’ is that equality is not about ‘treating everyone the same’; it is about treating people differently and in accordance with their needs. </w:t>
      </w:r>
    </w:p>
    <w:p w14:paraId="06F994B3" w14:textId="77777777" w:rsidR="003A5989" w:rsidRPr="009E167E" w:rsidRDefault="003A5989" w:rsidP="003A5989">
      <w:pPr>
        <w:pStyle w:val="NoSpacing"/>
        <w:jc w:val="both"/>
        <w:rPr>
          <w:rFonts w:ascii="Arial" w:eastAsia="Times New Roman" w:hAnsi="Arial" w:cs="Arial"/>
        </w:rPr>
      </w:pPr>
    </w:p>
    <w:p w14:paraId="5263E33F" w14:textId="30860874" w:rsidR="003A5989" w:rsidRPr="009E167E" w:rsidRDefault="006D633D" w:rsidP="005E2A48">
      <w:pPr>
        <w:pStyle w:val="NoSpacing"/>
        <w:jc w:val="both"/>
        <w:rPr>
          <w:rFonts w:ascii="Arial" w:hAnsi="Arial" w:cs="Arial"/>
        </w:rPr>
      </w:pPr>
      <w:r w:rsidRPr="009E167E">
        <w:rPr>
          <w:rFonts w:ascii="Arial" w:eastAsia="Times New Roman" w:hAnsi="Arial" w:cs="Arial"/>
        </w:rPr>
        <w:t xml:space="preserve">The research </w:t>
      </w:r>
      <w:r w:rsidR="003A5989" w:rsidRPr="009E167E">
        <w:rPr>
          <w:rFonts w:ascii="Arial" w:eastAsia="Times New Roman" w:hAnsi="Arial" w:cs="Arial"/>
        </w:rPr>
        <w:t xml:space="preserve">is clear that there are evidenced differing needs amongst protected characteristic groups and that meeting those needs is a crucial element of working towards the achievement of the Vision as set out in the two strategy documents.  </w:t>
      </w:r>
      <w:r w:rsidR="003A5989" w:rsidRPr="009E167E">
        <w:rPr>
          <w:rFonts w:ascii="Arial" w:hAnsi="Arial" w:cs="Arial"/>
        </w:rPr>
        <w:t>It is important therefore, that evidence is collected and disaggregated according to protected characteristic groups in order to facilitate the measurement of progress and the continuous development of best practice.  The Playing Pitch Strategy and the Indoor and Built Playing Pitch St</w:t>
      </w:r>
      <w:r w:rsidR="005E2A48" w:rsidRPr="009E167E">
        <w:rPr>
          <w:rFonts w:ascii="Arial" w:hAnsi="Arial" w:cs="Arial"/>
        </w:rPr>
        <w:t>rategy documents are clear that t</w:t>
      </w:r>
      <w:r w:rsidR="003A5989" w:rsidRPr="009E167E">
        <w:rPr>
          <w:rFonts w:ascii="Arial" w:hAnsi="Arial" w:cs="Arial"/>
        </w:rPr>
        <w:t xml:space="preserve">o deliver this vision over the period 2017 – 2036, the strategic recommendations developed have been tested during the consultation process.  These underpin the above vision and provide strategic direction for South Gloucestershire, its partners and stakeholders to provide facilities and opportunities for residents to pursue sport and recreation as a means to reduce inequality </w:t>
      </w:r>
      <w:r w:rsidR="007F0389" w:rsidRPr="009E167E">
        <w:rPr>
          <w:rFonts w:ascii="Arial" w:hAnsi="Arial" w:cs="Arial"/>
        </w:rPr>
        <w:t>in access to sports facilities used for physical activity</w:t>
      </w:r>
      <w:r w:rsidR="003A5989" w:rsidRPr="009E167E">
        <w:rPr>
          <w:rFonts w:ascii="Arial" w:hAnsi="Arial" w:cs="Arial"/>
        </w:rPr>
        <w:t xml:space="preserve">. The strategic </w:t>
      </w:r>
      <w:r w:rsidR="005B3B50" w:rsidRPr="009E167E">
        <w:rPr>
          <w:rFonts w:ascii="Arial" w:hAnsi="Arial" w:cs="Arial"/>
        </w:rPr>
        <w:t>recommendations</w:t>
      </w:r>
      <w:r w:rsidR="003A5989" w:rsidRPr="009E167E">
        <w:rPr>
          <w:rFonts w:ascii="Arial" w:hAnsi="Arial" w:cs="Arial"/>
        </w:rPr>
        <w:t xml:space="preserve"> are as follows:</w:t>
      </w:r>
    </w:p>
    <w:p w14:paraId="5D11D56E" w14:textId="77777777" w:rsidR="003A5989" w:rsidRPr="009E167E" w:rsidRDefault="003A5989" w:rsidP="003A5989">
      <w:pPr>
        <w:rPr>
          <w:rFonts w:cs="Arial"/>
          <w:sz w:val="22"/>
          <w:szCs w:val="22"/>
        </w:rPr>
      </w:pPr>
    </w:p>
    <w:p w14:paraId="1035CC3C" w14:textId="77777777" w:rsidR="003A5989" w:rsidRPr="009E167E" w:rsidRDefault="003A5989" w:rsidP="003A5989">
      <w:pPr>
        <w:pStyle w:val="ListParagraph"/>
        <w:numPr>
          <w:ilvl w:val="0"/>
          <w:numId w:val="1"/>
        </w:numPr>
        <w:ind w:left="426" w:hanging="426"/>
        <w:contextualSpacing/>
        <w:rPr>
          <w:rFonts w:cs="Arial"/>
          <w:szCs w:val="22"/>
        </w:rPr>
      </w:pPr>
      <w:r w:rsidRPr="009E167E">
        <w:rPr>
          <w:rFonts w:cs="Arial"/>
          <w:szCs w:val="22"/>
        </w:rPr>
        <w:t xml:space="preserve">Work with neighbouring authorities, especially Bristol City Council in relation to the strategic planning of community sports facilities </w:t>
      </w:r>
      <w:r w:rsidRPr="009E167E">
        <w:rPr>
          <w:rFonts w:cs="Arial"/>
          <w:szCs w:val="22"/>
          <w:lang w:val="en-GB"/>
        </w:rPr>
        <w:t xml:space="preserve">delivering a </w:t>
      </w:r>
      <w:r w:rsidRPr="009E167E">
        <w:rPr>
          <w:rFonts w:cs="Arial"/>
          <w:szCs w:val="22"/>
        </w:rPr>
        <w:t xml:space="preserve">health and wellbeing </w:t>
      </w:r>
      <w:r w:rsidRPr="009E167E">
        <w:rPr>
          <w:rFonts w:cs="Arial"/>
          <w:szCs w:val="22"/>
          <w:lang w:val="en-GB"/>
        </w:rPr>
        <w:t>offer, (potentially via a hub and spoke approach) i</w:t>
      </w:r>
      <w:r w:rsidRPr="009E167E">
        <w:rPr>
          <w:rFonts w:cs="Arial"/>
          <w:szCs w:val="22"/>
        </w:rPr>
        <w:t xml:space="preserve">n areas affected by significant housing growth. </w:t>
      </w:r>
    </w:p>
    <w:p w14:paraId="7AE8C327" w14:textId="77777777" w:rsidR="003A5989" w:rsidRPr="009E167E" w:rsidRDefault="003A5989" w:rsidP="003A5989">
      <w:pPr>
        <w:pStyle w:val="ListParagraph"/>
        <w:numPr>
          <w:ilvl w:val="0"/>
          <w:numId w:val="1"/>
        </w:numPr>
        <w:ind w:left="426" w:hanging="426"/>
        <w:contextualSpacing/>
        <w:rPr>
          <w:rFonts w:cs="Arial"/>
          <w:szCs w:val="22"/>
        </w:rPr>
      </w:pPr>
      <w:r w:rsidRPr="009E167E">
        <w:rPr>
          <w:rFonts w:cs="Arial"/>
          <w:szCs w:val="22"/>
        </w:rPr>
        <w:t xml:space="preserve">Maximise the potential sports facility development opportunities created through South Gloucestershire’s housing growth strategy. </w:t>
      </w:r>
    </w:p>
    <w:p w14:paraId="4E93B98F" w14:textId="6E77ABD4" w:rsidR="003A5989" w:rsidRPr="009E167E" w:rsidRDefault="003A5989" w:rsidP="003A5989">
      <w:pPr>
        <w:pStyle w:val="ListParagraph"/>
        <w:numPr>
          <w:ilvl w:val="0"/>
          <w:numId w:val="1"/>
        </w:numPr>
        <w:ind w:left="426" w:hanging="426"/>
        <w:contextualSpacing/>
        <w:rPr>
          <w:rFonts w:cs="Arial"/>
          <w:szCs w:val="22"/>
        </w:rPr>
      </w:pPr>
      <w:r w:rsidRPr="009E167E">
        <w:rPr>
          <w:rFonts w:cs="Arial"/>
          <w:szCs w:val="22"/>
        </w:rPr>
        <w:t>Reflect the Council’s drive to address health inequalities, identifying key facilities which could be enhanc</w:t>
      </w:r>
      <w:r w:rsidR="005E2A48" w:rsidRPr="009E167E">
        <w:rPr>
          <w:rFonts w:cs="Arial"/>
          <w:szCs w:val="22"/>
        </w:rPr>
        <w:t>ed by broadening their scope</w:t>
      </w:r>
      <w:r w:rsidRPr="009E167E">
        <w:rPr>
          <w:rFonts w:cs="Arial"/>
          <w:szCs w:val="22"/>
        </w:rPr>
        <w:t xml:space="preserve">.  </w:t>
      </w:r>
    </w:p>
    <w:p w14:paraId="14428FAC" w14:textId="77777777" w:rsidR="003A5989" w:rsidRPr="009E167E" w:rsidRDefault="003A5989" w:rsidP="003A5989">
      <w:pPr>
        <w:pStyle w:val="ListParagraph"/>
        <w:numPr>
          <w:ilvl w:val="0"/>
          <w:numId w:val="1"/>
        </w:numPr>
        <w:ind w:left="426" w:hanging="426"/>
        <w:contextualSpacing/>
        <w:rPr>
          <w:rFonts w:cs="Arial"/>
          <w:szCs w:val="22"/>
        </w:rPr>
      </w:pPr>
      <w:r w:rsidRPr="009E167E">
        <w:rPr>
          <w:rFonts w:cs="Arial"/>
          <w:szCs w:val="22"/>
        </w:rPr>
        <w:t xml:space="preserve">Plan for the long term replacement and refurbishment of core leisure facilities which will come to the end of their anticipated life, throughout the </w:t>
      </w:r>
      <w:r w:rsidRPr="009E167E">
        <w:rPr>
          <w:rFonts w:cs="Arial"/>
          <w:szCs w:val="22"/>
          <w:lang w:val="en-GB"/>
        </w:rPr>
        <w:t>life</w:t>
      </w:r>
      <w:r w:rsidRPr="009E167E">
        <w:rPr>
          <w:rFonts w:cs="Arial"/>
          <w:szCs w:val="22"/>
        </w:rPr>
        <w:t xml:space="preserve"> of this Strategy.</w:t>
      </w:r>
    </w:p>
    <w:p w14:paraId="588E8277" w14:textId="77777777" w:rsidR="003A5989" w:rsidRPr="009E167E" w:rsidRDefault="003A5989" w:rsidP="003A5989">
      <w:pPr>
        <w:pStyle w:val="ListParagraph"/>
        <w:numPr>
          <w:ilvl w:val="0"/>
          <w:numId w:val="1"/>
        </w:numPr>
        <w:ind w:left="426" w:hanging="426"/>
        <w:contextualSpacing/>
        <w:rPr>
          <w:rFonts w:cs="Arial"/>
          <w:szCs w:val="22"/>
        </w:rPr>
      </w:pPr>
      <w:r w:rsidRPr="009E167E">
        <w:rPr>
          <w:rFonts w:cs="Arial"/>
          <w:szCs w:val="22"/>
        </w:rPr>
        <w:t xml:space="preserve">Protect key facilities which are at risk of closure, either as a result of age or potential development. </w:t>
      </w:r>
    </w:p>
    <w:p w14:paraId="6E2FE5EC" w14:textId="77777777" w:rsidR="003A5989" w:rsidRPr="009E167E" w:rsidRDefault="003A5989" w:rsidP="003A5989">
      <w:pPr>
        <w:pStyle w:val="ListParagraph"/>
        <w:numPr>
          <w:ilvl w:val="0"/>
          <w:numId w:val="1"/>
        </w:numPr>
        <w:ind w:left="426" w:hanging="426"/>
        <w:contextualSpacing/>
        <w:rPr>
          <w:rFonts w:cs="Arial"/>
          <w:szCs w:val="22"/>
        </w:rPr>
      </w:pPr>
      <w:r w:rsidRPr="009E167E">
        <w:rPr>
          <w:rFonts w:cs="Arial"/>
          <w:szCs w:val="22"/>
        </w:rPr>
        <w:t xml:space="preserve">Support the development of key sport facilities by working with NGBs, associated parties and local clubs. </w:t>
      </w:r>
    </w:p>
    <w:p w14:paraId="3E946EA5" w14:textId="77777777" w:rsidR="003A5989" w:rsidRPr="009E167E" w:rsidRDefault="003A5989" w:rsidP="003A5989">
      <w:pPr>
        <w:pStyle w:val="ListParagraph"/>
        <w:numPr>
          <w:ilvl w:val="0"/>
          <w:numId w:val="1"/>
        </w:numPr>
        <w:ind w:left="426" w:hanging="426"/>
        <w:contextualSpacing/>
        <w:rPr>
          <w:rFonts w:cs="Arial"/>
          <w:szCs w:val="22"/>
        </w:rPr>
      </w:pPr>
      <w:r w:rsidRPr="009E167E">
        <w:rPr>
          <w:rFonts w:cs="Arial"/>
          <w:szCs w:val="22"/>
        </w:rPr>
        <w:t xml:space="preserve">Work with colleagues in education to ensure any new schools or improvements to sports facilities in existing schools are accompanied by community use agreements. </w:t>
      </w:r>
    </w:p>
    <w:p w14:paraId="5F657699" w14:textId="77777777" w:rsidR="003A5989" w:rsidRPr="009E167E" w:rsidRDefault="003A5989" w:rsidP="003A5989">
      <w:pPr>
        <w:pStyle w:val="ListParagraph"/>
        <w:numPr>
          <w:ilvl w:val="0"/>
          <w:numId w:val="1"/>
        </w:numPr>
        <w:ind w:left="426" w:hanging="426"/>
        <w:contextualSpacing/>
        <w:rPr>
          <w:rFonts w:cs="Arial"/>
          <w:szCs w:val="22"/>
        </w:rPr>
      </w:pPr>
      <w:r w:rsidRPr="009E167E">
        <w:rPr>
          <w:rFonts w:cs="Arial"/>
          <w:szCs w:val="22"/>
        </w:rPr>
        <w:t xml:space="preserve">Work with selected schools to increase their availability for community use and to encourage the development of key sports at specific venues.  </w:t>
      </w:r>
    </w:p>
    <w:p w14:paraId="1943C41D" w14:textId="77777777" w:rsidR="003A5989" w:rsidRPr="009E167E" w:rsidRDefault="003A5989" w:rsidP="003A5989">
      <w:pPr>
        <w:rPr>
          <w:rFonts w:cs="Arial"/>
          <w:sz w:val="22"/>
          <w:szCs w:val="22"/>
        </w:rPr>
      </w:pPr>
    </w:p>
    <w:p w14:paraId="204EBA64" w14:textId="641BCB96" w:rsidR="006D633D" w:rsidRPr="009E167E" w:rsidRDefault="006D633D" w:rsidP="005A1386">
      <w:pPr>
        <w:rPr>
          <w:rFonts w:eastAsia="Times New Roman" w:cs="Arial"/>
          <w:sz w:val="22"/>
          <w:szCs w:val="22"/>
          <w:lang w:eastAsia="en-GB"/>
        </w:rPr>
      </w:pPr>
      <w:r w:rsidRPr="009E167E">
        <w:rPr>
          <w:rFonts w:eastAsia="Times New Roman" w:cs="Arial"/>
          <w:sz w:val="22"/>
          <w:szCs w:val="22"/>
          <w:lang w:eastAsia="en-GB"/>
        </w:rPr>
        <w:lastRenderedPageBreak/>
        <w:t>The vision set out within the strategies is clear in the ambition to reduce health inequalities for all through the provision of a diverse mix of facilities (</w:t>
      </w:r>
      <w:r w:rsidR="00F076B9" w:rsidRPr="009E167E">
        <w:rPr>
          <w:rFonts w:eastAsia="Times New Roman" w:cs="Arial"/>
          <w:sz w:val="22"/>
          <w:szCs w:val="22"/>
          <w:lang w:eastAsia="en-GB"/>
        </w:rPr>
        <w:t>i.e.</w:t>
      </w:r>
      <w:r w:rsidRPr="009E167E">
        <w:rPr>
          <w:rFonts w:eastAsia="Times New Roman" w:cs="Arial"/>
          <w:sz w:val="22"/>
          <w:szCs w:val="22"/>
          <w:lang w:eastAsia="en-GB"/>
        </w:rPr>
        <w:t xml:space="preserve"> the right place, quality and quantity).</w:t>
      </w:r>
      <w:r w:rsidR="00F076B9">
        <w:rPr>
          <w:rFonts w:eastAsia="Times New Roman" w:cs="Arial"/>
          <w:sz w:val="22"/>
          <w:szCs w:val="22"/>
          <w:lang w:eastAsia="en-GB"/>
        </w:rPr>
        <w:t xml:space="preserve">  It is also clear that the above strategic recommendations will deliver equality of opportunity for all by ensuring a wide range of actions which will support our diverse communities and their needs.</w:t>
      </w:r>
      <w:r w:rsidR="00B25E29">
        <w:rPr>
          <w:rFonts w:eastAsia="Times New Roman" w:cs="Arial"/>
          <w:sz w:val="22"/>
          <w:szCs w:val="22"/>
          <w:lang w:eastAsia="en-GB"/>
        </w:rPr>
        <w:t xml:space="preserve">  </w:t>
      </w:r>
    </w:p>
    <w:p w14:paraId="78508B0F" w14:textId="77777777" w:rsidR="006D633D" w:rsidRPr="009E167E" w:rsidRDefault="006D633D" w:rsidP="005A1386">
      <w:pPr>
        <w:rPr>
          <w:rFonts w:eastAsia="Times New Roman" w:cs="Arial"/>
          <w:sz w:val="22"/>
          <w:szCs w:val="22"/>
          <w:lang w:eastAsia="en-GB"/>
        </w:rPr>
      </w:pPr>
    </w:p>
    <w:p w14:paraId="042F64FE" w14:textId="77777777" w:rsidR="005A1386" w:rsidRPr="005710C6" w:rsidRDefault="005A1386" w:rsidP="005A1386">
      <w:pPr>
        <w:pStyle w:val="NoSpacing"/>
        <w:rPr>
          <w:rFonts w:ascii="Arial" w:hAnsi="Arial" w:cs="Arial"/>
          <w:b/>
          <w:sz w:val="24"/>
          <w:szCs w:val="24"/>
        </w:rPr>
      </w:pPr>
      <w:r w:rsidRPr="005710C6">
        <w:rPr>
          <w:rFonts w:ascii="Arial" w:hAnsi="Arial" w:cs="Arial"/>
          <w:b/>
          <w:sz w:val="24"/>
          <w:szCs w:val="24"/>
        </w:rPr>
        <w:t xml:space="preserve">SECTION 4 - </w:t>
      </w:r>
      <w:proofErr w:type="spellStart"/>
      <w:r w:rsidRPr="005710C6">
        <w:rPr>
          <w:rFonts w:ascii="Arial" w:hAnsi="Arial" w:cs="Arial"/>
          <w:b/>
          <w:sz w:val="24"/>
          <w:szCs w:val="24"/>
        </w:rPr>
        <w:t>EqIAA</w:t>
      </w:r>
      <w:proofErr w:type="spellEnd"/>
      <w:r w:rsidRPr="005710C6">
        <w:rPr>
          <w:rFonts w:ascii="Arial" w:hAnsi="Arial" w:cs="Arial"/>
          <w:b/>
          <w:sz w:val="24"/>
          <w:szCs w:val="24"/>
        </w:rPr>
        <w:t xml:space="preserve"> OUTCOME</w:t>
      </w:r>
    </w:p>
    <w:p w14:paraId="29422889" w14:textId="77777777" w:rsidR="005A1386" w:rsidRPr="005710C6" w:rsidRDefault="005A1386" w:rsidP="005A1386">
      <w:pPr>
        <w:pStyle w:val="NoSpacing"/>
        <w:rPr>
          <w:rFonts w:ascii="Arial" w:eastAsia="Times New Roman" w:hAnsi="Arial" w:cs="Arial"/>
          <w:sz w:val="24"/>
          <w:szCs w:val="24"/>
          <w:lang w:eastAsia="en-GB"/>
        </w:rPr>
      </w:pPr>
    </w:p>
    <w:p w14:paraId="656590D2" w14:textId="77777777" w:rsidR="00F076B9" w:rsidRPr="00C82050" w:rsidRDefault="00F076B9" w:rsidP="00F076B9">
      <w:pPr>
        <w:pStyle w:val="NoSpacing"/>
        <w:rPr>
          <w:rFonts w:ascii="Arial" w:hAnsi="Arial" w:cs="Arial"/>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1770"/>
        <w:gridCol w:w="4785"/>
      </w:tblGrid>
      <w:tr w:rsidR="00F076B9" w:rsidRPr="00C82050" w14:paraId="1CBEDB33" w14:textId="77777777" w:rsidTr="00F076B9">
        <w:tc>
          <w:tcPr>
            <w:tcW w:w="3300" w:type="dxa"/>
            <w:shd w:val="clear" w:color="auto" w:fill="FFFF00"/>
          </w:tcPr>
          <w:p w14:paraId="0471B41D" w14:textId="77777777" w:rsidR="00F076B9" w:rsidRPr="00C82050" w:rsidRDefault="00F076B9" w:rsidP="00F076B9">
            <w:pPr>
              <w:pStyle w:val="NoSpacing"/>
              <w:jc w:val="center"/>
              <w:rPr>
                <w:rFonts w:ascii="Arial" w:hAnsi="Arial" w:cs="Arial"/>
                <w:b/>
              </w:rPr>
            </w:pPr>
            <w:r w:rsidRPr="00C82050">
              <w:rPr>
                <w:rFonts w:ascii="Arial" w:hAnsi="Arial" w:cs="Arial"/>
                <w:b/>
              </w:rPr>
              <w:t>Outcome</w:t>
            </w:r>
          </w:p>
        </w:tc>
        <w:tc>
          <w:tcPr>
            <w:tcW w:w="1770" w:type="dxa"/>
            <w:shd w:val="clear" w:color="auto" w:fill="FFFF00"/>
          </w:tcPr>
          <w:p w14:paraId="19177EA0" w14:textId="77777777" w:rsidR="00F076B9" w:rsidRPr="00C82050" w:rsidRDefault="00F076B9" w:rsidP="00F076B9">
            <w:pPr>
              <w:pStyle w:val="NoSpacing"/>
              <w:jc w:val="center"/>
              <w:rPr>
                <w:rFonts w:ascii="Arial" w:hAnsi="Arial" w:cs="Arial"/>
                <w:b/>
              </w:rPr>
            </w:pPr>
            <w:r w:rsidRPr="00C82050">
              <w:rPr>
                <w:rFonts w:ascii="Arial" w:hAnsi="Arial" w:cs="Arial"/>
                <w:b/>
              </w:rPr>
              <w:t>Response</w:t>
            </w:r>
          </w:p>
          <w:p w14:paraId="35617B8B" w14:textId="77777777" w:rsidR="00F076B9" w:rsidRPr="00C82050" w:rsidRDefault="00F076B9" w:rsidP="00F076B9">
            <w:pPr>
              <w:pStyle w:val="NoSpacing"/>
              <w:jc w:val="center"/>
              <w:rPr>
                <w:rFonts w:ascii="Arial" w:hAnsi="Arial" w:cs="Arial"/>
                <w:b/>
              </w:rPr>
            </w:pPr>
          </w:p>
        </w:tc>
        <w:tc>
          <w:tcPr>
            <w:tcW w:w="4785" w:type="dxa"/>
            <w:shd w:val="clear" w:color="auto" w:fill="FFFF00"/>
          </w:tcPr>
          <w:p w14:paraId="77CD5EE8" w14:textId="77777777" w:rsidR="00F076B9" w:rsidRPr="00C82050" w:rsidRDefault="00F076B9" w:rsidP="00F076B9">
            <w:pPr>
              <w:pStyle w:val="NoSpacing"/>
              <w:jc w:val="center"/>
              <w:rPr>
                <w:rFonts w:ascii="Arial" w:hAnsi="Arial" w:cs="Arial"/>
                <w:b/>
              </w:rPr>
            </w:pPr>
            <w:r w:rsidRPr="00C82050">
              <w:rPr>
                <w:rFonts w:ascii="Arial" w:hAnsi="Arial" w:cs="Arial"/>
                <w:b/>
              </w:rPr>
              <w:t>Reason(s) and Justification</w:t>
            </w:r>
          </w:p>
        </w:tc>
      </w:tr>
      <w:tr w:rsidR="00F076B9" w:rsidRPr="00C82050" w14:paraId="5FB9A041" w14:textId="77777777" w:rsidTr="00F076B9">
        <w:tc>
          <w:tcPr>
            <w:tcW w:w="3300" w:type="dxa"/>
          </w:tcPr>
          <w:p w14:paraId="60EC032D" w14:textId="77777777" w:rsidR="00F076B9" w:rsidRPr="00C82050" w:rsidRDefault="00F076B9" w:rsidP="00F076B9">
            <w:pPr>
              <w:pStyle w:val="NoSpacing"/>
              <w:rPr>
                <w:rFonts w:ascii="Arial" w:hAnsi="Arial" w:cs="Arial"/>
              </w:rPr>
            </w:pPr>
            <w:r w:rsidRPr="00C82050">
              <w:rPr>
                <w:rFonts w:ascii="Arial" w:hAnsi="Arial" w:cs="Arial"/>
              </w:rPr>
              <w:t>Outcome 1: No major change required.</w:t>
            </w:r>
          </w:p>
        </w:tc>
        <w:tc>
          <w:tcPr>
            <w:tcW w:w="1770" w:type="dxa"/>
          </w:tcPr>
          <w:p w14:paraId="5942B268" w14:textId="77777777" w:rsidR="00F076B9" w:rsidRPr="00C82050" w:rsidRDefault="00F076B9" w:rsidP="00F076B9">
            <w:pPr>
              <w:pStyle w:val="NoSpacing"/>
              <w:jc w:val="center"/>
              <w:rPr>
                <w:rFonts w:ascii="Arial" w:hAnsi="Arial" w:cs="Arial"/>
              </w:rPr>
            </w:pPr>
            <w:r w:rsidRPr="00C82050">
              <w:rPr>
                <w:rFonts w:ascii="Arial" w:hAnsi="Arial" w:cs="Arial"/>
              </w:rPr>
              <w:fldChar w:fldCharType="begin">
                <w:ffData>
                  <w:name w:val="Check50"/>
                  <w:enabled/>
                  <w:calcOnExit w:val="0"/>
                  <w:checkBox>
                    <w:sizeAuto/>
                    <w:default w:val="1"/>
                  </w:checkBox>
                </w:ffData>
              </w:fldChar>
            </w:r>
            <w:bookmarkStart w:id="1" w:name="Check50"/>
            <w:r w:rsidRPr="00C82050">
              <w:rPr>
                <w:rFonts w:ascii="Arial" w:hAnsi="Arial" w:cs="Arial"/>
              </w:rPr>
              <w:instrText xml:space="preserve"> FORMCHECKBOX </w:instrText>
            </w:r>
            <w:r w:rsidR="00B668AA">
              <w:rPr>
                <w:rFonts w:ascii="Arial" w:hAnsi="Arial" w:cs="Arial"/>
              </w:rPr>
            </w:r>
            <w:r w:rsidR="00B668AA">
              <w:rPr>
                <w:rFonts w:ascii="Arial" w:hAnsi="Arial" w:cs="Arial"/>
              </w:rPr>
              <w:fldChar w:fldCharType="separate"/>
            </w:r>
            <w:r w:rsidRPr="00C82050">
              <w:rPr>
                <w:rFonts w:ascii="Arial" w:hAnsi="Arial" w:cs="Arial"/>
              </w:rPr>
              <w:fldChar w:fldCharType="end"/>
            </w:r>
            <w:bookmarkEnd w:id="1"/>
          </w:p>
          <w:p w14:paraId="6EC3308C" w14:textId="77777777" w:rsidR="00F076B9" w:rsidRPr="00C82050" w:rsidRDefault="00F076B9" w:rsidP="00F076B9">
            <w:pPr>
              <w:pStyle w:val="NoSpacing"/>
              <w:jc w:val="center"/>
              <w:rPr>
                <w:rFonts w:ascii="Arial" w:hAnsi="Arial" w:cs="Arial"/>
                <w:i/>
              </w:rPr>
            </w:pPr>
          </w:p>
        </w:tc>
        <w:tc>
          <w:tcPr>
            <w:tcW w:w="4785" w:type="dxa"/>
          </w:tcPr>
          <w:p w14:paraId="512A52DC" w14:textId="50B7DCCA" w:rsidR="00F076B9" w:rsidRPr="00C82050" w:rsidRDefault="00F076B9" w:rsidP="00F076B9">
            <w:pPr>
              <w:pStyle w:val="NoSpacing"/>
              <w:rPr>
                <w:rFonts w:ascii="Arial" w:hAnsi="Arial" w:cs="Arial"/>
              </w:rPr>
            </w:pPr>
            <w:r>
              <w:rPr>
                <w:rFonts w:ascii="Arial" w:hAnsi="Arial" w:cs="Arial"/>
              </w:rPr>
              <w:t>The evidence shows that communities require a diverse mix of offerings and opportunities and that protected characteristics which persons may possess can influence need.  As a result, the spread and spectrum of recommendations take account of this and bring the opportunity to meet the widest possible range of needs across the diverse communities of South Gloucestershire.</w:t>
            </w:r>
          </w:p>
        </w:tc>
      </w:tr>
      <w:tr w:rsidR="00F076B9" w:rsidRPr="00C82050" w14:paraId="7FFA1EC2" w14:textId="77777777" w:rsidTr="00F076B9">
        <w:tc>
          <w:tcPr>
            <w:tcW w:w="3300" w:type="dxa"/>
          </w:tcPr>
          <w:p w14:paraId="6F45D1C0" w14:textId="77777777" w:rsidR="00F076B9" w:rsidRPr="00C82050" w:rsidRDefault="00F076B9" w:rsidP="00F076B9">
            <w:pPr>
              <w:pStyle w:val="NoSpacing"/>
              <w:rPr>
                <w:rFonts w:ascii="Arial" w:hAnsi="Arial" w:cs="Arial"/>
              </w:rPr>
            </w:pPr>
            <w:r w:rsidRPr="00C82050">
              <w:rPr>
                <w:rFonts w:ascii="Arial" w:hAnsi="Arial" w:cs="Arial"/>
              </w:rPr>
              <w:t>Outcome 2: Adjustments to remove barriers or to better promote equality have been identified.</w:t>
            </w:r>
          </w:p>
        </w:tc>
        <w:tc>
          <w:tcPr>
            <w:tcW w:w="1770" w:type="dxa"/>
          </w:tcPr>
          <w:p w14:paraId="648CA16B" w14:textId="77777777" w:rsidR="00F076B9" w:rsidRPr="00C82050" w:rsidRDefault="00F076B9" w:rsidP="00F076B9">
            <w:pPr>
              <w:pStyle w:val="NoSpacing"/>
              <w:jc w:val="center"/>
              <w:rPr>
                <w:rFonts w:ascii="Arial" w:hAnsi="Arial" w:cs="Arial"/>
              </w:rPr>
            </w:pPr>
            <w:r w:rsidRPr="00C82050">
              <w:rPr>
                <w:rFonts w:ascii="Arial" w:hAnsi="Arial" w:cs="Arial"/>
              </w:rPr>
              <w:fldChar w:fldCharType="begin">
                <w:ffData>
                  <w:name w:val="Check50"/>
                  <w:enabled/>
                  <w:calcOnExit w:val="0"/>
                  <w:checkBox>
                    <w:sizeAuto/>
                    <w:default w:val="0"/>
                  </w:checkBox>
                </w:ffData>
              </w:fldChar>
            </w:r>
            <w:r w:rsidRPr="00C82050">
              <w:rPr>
                <w:rFonts w:ascii="Arial" w:hAnsi="Arial" w:cs="Arial"/>
              </w:rPr>
              <w:instrText xml:space="preserve"> FORMCHECKBOX </w:instrText>
            </w:r>
            <w:r w:rsidR="00B668AA">
              <w:rPr>
                <w:rFonts w:ascii="Arial" w:hAnsi="Arial" w:cs="Arial"/>
              </w:rPr>
            </w:r>
            <w:r w:rsidR="00B668AA">
              <w:rPr>
                <w:rFonts w:ascii="Arial" w:hAnsi="Arial" w:cs="Arial"/>
              </w:rPr>
              <w:fldChar w:fldCharType="separate"/>
            </w:r>
            <w:r w:rsidRPr="00C82050">
              <w:rPr>
                <w:rFonts w:ascii="Arial" w:hAnsi="Arial" w:cs="Arial"/>
              </w:rPr>
              <w:fldChar w:fldCharType="end"/>
            </w:r>
          </w:p>
          <w:p w14:paraId="02196AA7" w14:textId="77777777" w:rsidR="00F076B9" w:rsidRPr="00C82050" w:rsidRDefault="00F076B9" w:rsidP="00F076B9">
            <w:pPr>
              <w:pStyle w:val="NoSpacing"/>
              <w:jc w:val="center"/>
              <w:rPr>
                <w:rFonts w:ascii="Arial" w:hAnsi="Arial" w:cs="Arial"/>
                <w:i/>
              </w:rPr>
            </w:pPr>
          </w:p>
        </w:tc>
        <w:tc>
          <w:tcPr>
            <w:tcW w:w="4785" w:type="dxa"/>
          </w:tcPr>
          <w:p w14:paraId="241D47E9" w14:textId="77777777" w:rsidR="00F076B9" w:rsidRPr="00C82050" w:rsidRDefault="00F076B9" w:rsidP="00F076B9">
            <w:pPr>
              <w:pStyle w:val="NoSpacing"/>
              <w:rPr>
                <w:rFonts w:ascii="Arial" w:hAnsi="Arial" w:cs="Arial"/>
              </w:rPr>
            </w:pPr>
          </w:p>
          <w:p w14:paraId="125C74D1" w14:textId="77777777" w:rsidR="00F076B9" w:rsidRPr="00C82050" w:rsidRDefault="00F076B9" w:rsidP="00F076B9">
            <w:pPr>
              <w:pStyle w:val="NoSpacing"/>
              <w:rPr>
                <w:rFonts w:ascii="Arial" w:hAnsi="Arial" w:cs="Arial"/>
              </w:rPr>
            </w:pPr>
          </w:p>
        </w:tc>
      </w:tr>
      <w:tr w:rsidR="00F076B9" w:rsidRPr="00C82050" w14:paraId="3DE52D5F" w14:textId="77777777" w:rsidTr="00F076B9">
        <w:tc>
          <w:tcPr>
            <w:tcW w:w="3300" w:type="dxa"/>
          </w:tcPr>
          <w:p w14:paraId="397AF874" w14:textId="77777777" w:rsidR="00F076B9" w:rsidRPr="00C82050" w:rsidRDefault="00F076B9" w:rsidP="00F076B9">
            <w:pPr>
              <w:pStyle w:val="NoSpacing"/>
              <w:rPr>
                <w:rFonts w:ascii="Arial" w:hAnsi="Arial" w:cs="Arial"/>
              </w:rPr>
            </w:pPr>
            <w:r w:rsidRPr="00C82050">
              <w:rPr>
                <w:rFonts w:ascii="Arial" w:hAnsi="Arial" w:cs="Arial"/>
              </w:rPr>
              <w:t>Outcome 3: Continue despite having identified potential for adverse impact or missed opportunities to promote equality.</w:t>
            </w:r>
          </w:p>
        </w:tc>
        <w:tc>
          <w:tcPr>
            <w:tcW w:w="1770" w:type="dxa"/>
          </w:tcPr>
          <w:p w14:paraId="3D9A5D45" w14:textId="77777777" w:rsidR="00F076B9" w:rsidRPr="00C82050" w:rsidRDefault="00F076B9" w:rsidP="00F076B9">
            <w:pPr>
              <w:pStyle w:val="NoSpacing"/>
              <w:jc w:val="center"/>
              <w:rPr>
                <w:rFonts w:ascii="Arial" w:hAnsi="Arial" w:cs="Arial"/>
              </w:rPr>
            </w:pPr>
            <w:r w:rsidRPr="00C82050">
              <w:rPr>
                <w:rFonts w:ascii="Arial" w:hAnsi="Arial" w:cs="Arial"/>
              </w:rPr>
              <w:fldChar w:fldCharType="begin">
                <w:ffData>
                  <w:name w:val="Check50"/>
                  <w:enabled/>
                  <w:calcOnExit w:val="0"/>
                  <w:checkBox>
                    <w:sizeAuto/>
                    <w:default w:val="0"/>
                  </w:checkBox>
                </w:ffData>
              </w:fldChar>
            </w:r>
            <w:r w:rsidRPr="00C82050">
              <w:rPr>
                <w:rFonts w:ascii="Arial" w:hAnsi="Arial" w:cs="Arial"/>
              </w:rPr>
              <w:instrText xml:space="preserve"> FORMCHECKBOX </w:instrText>
            </w:r>
            <w:r w:rsidR="00B668AA">
              <w:rPr>
                <w:rFonts w:ascii="Arial" w:hAnsi="Arial" w:cs="Arial"/>
              </w:rPr>
            </w:r>
            <w:r w:rsidR="00B668AA">
              <w:rPr>
                <w:rFonts w:ascii="Arial" w:hAnsi="Arial" w:cs="Arial"/>
              </w:rPr>
              <w:fldChar w:fldCharType="separate"/>
            </w:r>
            <w:r w:rsidRPr="00C82050">
              <w:rPr>
                <w:rFonts w:ascii="Arial" w:hAnsi="Arial" w:cs="Arial"/>
              </w:rPr>
              <w:fldChar w:fldCharType="end"/>
            </w:r>
          </w:p>
          <w:p w14:paraId="65F905D1" w14:textId="77777777" w:rsidR="00F076B9" w:rsidRPr="00C82050" w:rsidRDefault="00F076B9" w:rsidP="00F076B9">
            <w:pPr>
              <w:pStyle w:val="NoSpacing"/>
              <w:jc w:val="center"/>
              <w:rPr>
                <w:rFonts w:ascii="Arial" w:hAnsi="Arial" w:cs="Arial"/>
                <w:i/>
              </w:rPr>
            </w:pPr>
          </w:p>
        </w:tc>
        <w:tc>
          <w:tcPr>
            <w:tcW w:w="4785" w:type="dxa"/>
          </w:tcPr>
          <w:p w14:paraId="1D611665" w14:textId="77777777" w:rsidR="00F076B9" w:rsidRPr="00C82050" w:rsidRDefault="00F076B9" w:rsidP="00F076B9">
            <w:pPr>
              <w:pStyle w:val="NoSpacing"/>
              <w:rPr>
                <w:rFonts w:ascii="Arial" w:hAnsi="Arial" w:cs="Arial"/>
              </w:rPr>
            </w:pPr>
          </w:p>
          <w:p w14:paraId="30A4D0A6" w14:textId="77777777" w:rsidR="00F076B9" w:rsidRPr="00C82050" w:rsidRDefault="00F076B9" w:rsidP="00F076B9">
            <w:pPr>
              <w:pStyle w:val="NoSpacing"/>
              <w:rPr>
                <w:rFonts w:ascii="Arial" w:hAnsi="Arial" w:cs="Arial"/>
              </w:rPr>
            </w:pPr>
          </w:p>
        </w:tc>
      </w:tr>
      <w:tr w:rsidR="00F076B9" w:rsidRPr="00C82050" w14:paraId="658E1A8C" w14:textId="77777777" w:rsidTr="00F076B9">
        <w:tc>
          <w:tcPr>
            <w:tcW w:w="3300" w:type="dxa"/>
          </w:tcPr>
          <w:p w14:paraId="1C0A70C7" w14:textId="77777777" w:rsidR="00F076B9" w:rsidRPr="00C82050" w:rsidRDefault="00F076B9" w:rsidP="00F076B9">
            <w:pPr>
              <w:pStyle w:val="NoSpacing"/>
              <w:rPr>
                <w:rFonts w:ascii="Arial" w:hAnsi="Arial" w:cs="Arial"/>
              </w:rPr>
            </w:pPr>
            <w:r w:rsidRPr="00C82050">
              <w:rPr>
                <w:rFonts w:ascii="Arial" w:hAnsi="Arial" w:cs="Arial"/>
              </w:rPr>
              <w:t>Outcome 4: Stop and rethink.</w:t>
            </w:r>
          </w:p>
        </w:tc>
        <w:tc>
          <w:tcPr>
            <w:tcW w:w="1770" w:type="dxa"/>
          </w:tcPr>
          <w:p w14:paraId="57953EE9" w14:textId="77777777" w:rsidR="00F076B9" w:rsidRPr="00C82050" w:rsidRDefault="00F076B9" w:rsidP="00F076B9">
            <w:pPr>
              <w:pStyle w:val="NoSpacing"/>
              <w:jc w:val="center"/>
              <w:rPr>
                <w:rFonts w:ascii="Arial" w:hAnsi="Arial" w:cs="Arial"/>
              </w:rPr>
            </w:pPr>
            <w:r w:rsidRPr="00C82050">
              <w:rPr>
                <w:rFonts w:ascii="Arial" w:hAnsi="Arial" w:cs="Arial"/>
              </w:rPr>
              <w:fldChar w:fldCharType="begin">
                <w:ffData>
                  <w:name w:val="Check50"/>
                  <w:enabled/>
                  <w:calcOnExit w:val="0"/>
                  <w:checkBox>
                    <w:sizeAuto/>
                    <w:default w:val="0"/>
                  </w:checkBox>
                </w:ffData>
              </w:fldChar>
            </w:r>
            <w:r w:rsidRPr="00C82050">
              <w:rPr>
                <w:rFonts w:ascii="Arial" w:hAnsi="Arial" w:cs="Arial"/>
              </w:rPr>
              <w:instrText xml:space="preserve"> FORMCHECKBOX </w:instrText>
            </w:r>
            <w:r w:rsidR="00B668AA">
              <w:rPr>
                <w:rFonts w:ascii="Arial" w:hAnsi="Arial" w:cs="Arial"/>
              </w:rPr>
            </w:r>
            <w:r w:rsidR="00B668AA">
              <w:rPr>
                <w:rFonts w:ascii="Arial" w:hAnsi="Arial" w:cs="Arial"/>
              </w:rPr>
              <w:fldChar w:fldCharType="separate"/>
            </w:r>
            <w:r w:rsidRPr="00C82050">
              <w:rPr>
                <w:rFonts w:ascii="Arial" w:hAnsi="Arial" w:cs="Arial"/>
              </w:rPr>
              <w:fldChar w:fldCharType="end"/>
            </w:r>
          </w:p>
          <w:p w14:paraId="139B4877" w14:textId="77777777" w:rsidR="00F076B9" w:rsidRPr="00C82050" w:rsidRDefault="00F076B9" w:rsidP="00F076B9">
            <w:pPr>
              <w:pStyle w:val="NoSpacing"/>
              <w:jc w:val="center"/>
              <w:rPr>
                <w:rFonts w:ascii="Arial" w:hAnsi="Arial" w:cs="Arial"/>
                <w:i/>
              </w:rPr>
            </w:pPr>
          </w:p>
        </w:tc>
        <w:tc>
          <w:tcPr>
            <w:tcW w:w="4785" w:type="dxa"/>
          </w:tcPr>
          <w:p w14:paraId="4737AC36" w14:textId="77777777" w:rsidR="00F076B9" w:rsidRPr="00C82050" w:rsidRDefault="00F076B9" w:rsidP="00F076B9">
            <w:pPr>
              <w:pStyle w:val="NoSpacing"/>
              <w:rPr>
                <w:rFonts w:ascii="Arial" w:hAnsi="Arial" w:cs="Arial"/>
              </w:rPr>
            </w:pPr>
          </w:p>
          <w:p w14:paraId="3DD66930" w14:textId="77777777" w:rsidR="00F076B9" w:rsidRPr="00C82050" w:rsidRDefault="00F076B9" w:rsidP="00F076B9">
            <w:pPr>
              <w:pStyle w:val="NoSpacing"/>
              <w:rPr>
                <w:rFonts w:ascii="Arial" w:hAnsi="Arial" w:cs="Arial"/>
              </w:rPr>
            </w:pPr>
          </w:p>
        </w:tc>
      </w:tr>
    </w:tbl>
    <w:p w14:paraId="179D4AF9" w14:textId="77777777" w:rsidR="00F076B9" w:rsidRPr="00C82050" w:rsidRDefault="00F076B9" w:rsidP="00F076B9">
      <w:pPr>
        <w:pStyle w:val="NoSpacing"/>
        <w:rPr>
          <w:rFonts w:ascii="Arial" w:hAnsi="Arial" w:cs="Arial"/>
          <w:b/>
        </w:rPr>
      </w:pPr>
    </w:p>
    <w:p w14:paraId="0851EB55" w14:textId="77777777" w:rsidR="00F076B9" w:rsidRPr="00C82050" w:rsidRDefault="00F076B9" w:rsidP="00F076B9">
      <w:pPr>
        <w:rPr>
          <w:rFonts w:eastAsia="Times New Roman" w:cs="Arial"/>
          <w:b/>
          <w:sz w:val="22"/>
          <w:szCs w:val="22"/>
          <w:lang w:eastAsia="en-GB"/>
        </w:rPr>
      </w:pPr>
    </w:p>
    <w:p w14:paraId="5FE5B814" w14:textId="77777777" w:rsidR="005A1386" w:rsidRPr="005710C6" w:rsidRDefault="005A1386" w:rsidP="005A1386">
      <w:pPr>
        <w:pStyle w:val="NoSpacing"/>
        <w:rPr>
          <w:rFonts w:ascii="Arial" w:eastAsia="Times New Roman" w:hAnsi="Arial" w:cs="Arial"/>
          <w:b/>
          <w:sz w:val="24"/>
          <w:szCs w:val="24"/>
          <w:lang w:eastAsia="en-GB"/>
        </w:rPr>
      </w:pPr>
    </w:p>
    <w:p w14:paraId="0AD3CA22" w14:textId="77777777" w:rsidR="005A1386" w:rsidRPr="005710C6" w:rsidRDefault="005A1386" w:rsidP="005A1386">
      <w:pPr>
        <w:pStyle w:val="NoSpacing"/>
        <w:rPr>
          <w:rFonts w:ascii="Arial" w:eastAsia="Times New Roman" w:hAnsi="Arial" w:cs="Arial"/>
          <w:b/>
          <w:sz w:val="24"/>
          <w:szCs w:val="24"/>
          <w:lang w:eastAsia="en-GB"/>
        </w:rPr>
      </w:pPr>
      <w:r w:rsidRPr="005710C6">
        <w:rPr>
          <w:rFonts w:ascii="Arial" w:eastAsia="Times New Roman" w:hAnsi="Arial" w:cs="Arial"/>
          <w:b/>
          <w:sz w:val="24"/>
          <w:szCs w:val="24"/>
          <w:lang w:eastAsia="en-GB"/>
        </w:rPr>
        <w:t xml:space="preserve">SECTION 5 - ACTIONS TO BE TAKEN AS A RESULT OF THIS </w:t>
      </w:r>
      <w:proofErr w:type="spellStart"/>
      <w:r w:rsidRPr="005710C6">
        <w:rPr>
          <w:rFonts w:ascii="Arial" w:eastAsia="Times New Roman" w:hAnsi="Arial" w:cs="Arial"/>
          <w:b/>
          <w:sz w:val="24"/>
          <w:szCs w:val="24"/>
          <w:lang w:eastAsia="en-GB"/>
        </w:rPr>
        <w:t>EqIAA</w:t>
      </w:r>
      <w:proofErr w:type="spellEnd"/>
    </w:p>
    <w:p w14:paraId="79FE3F48" w14:textId="77777777" w:rsidR="005A1386" w:rsidRPr="005710C6" w:rsidRDefault="005A1386" w:rsidP="005A1386">
      <w:pPr>
        <w:pStyle w:val="NoSpacing"/>
        <w:rPr>
          <w:rFonts w:ascii="Arial" w:hAnsi="Arial" w:cs="Arial"/>
          <w:sz w:val="24"/>
          <w:szCs w:val="24"/>
        </w:rPr>
      </w:pPr>
    </w:p>
    <w:p w14:paraId="03B67532" w14:textId="7B0C210B" w:rsidR="000F79C1" w:rsidRDefault="00F076B9" w:rsidP="000F79C1">
      <w:pPr>
        <w:pStyle w:val="NoSpacing"/>
        <w:rPr>
          <w:rFonts w:ascii="Arial" w:hAnsi="Arial" w:cs="Arial"/>
          <w:b/>
          <w:color w:val="FF0000"/>
          <w:sz w:val="24"/>
          <w:szCs w:val="24"/>
        </w:rPr>
      </w:pPr>
      <w:r>
        <w:rPr>
          <w:rFonts w:ascii="Arial" w:hAnsi="Arial" w:cs="Arial"/>
        </w:rPr>
        <w:t xml:space="preserve">In implementing the recommendations, we will seek to protect opportunities, including within new facility considerations in order to meet the needs of diverse groups.  In addition, we will promote </w:t>
      </w:r>
      <w:r w:rsidR="00A579F7">
        <w:rPr>
          <w:rFonts w:ascii="Arial" w:hAnsi="Arial" w:cs="Arial"/>
        </w:rPr>
        <w:t>opportunities</w:t>
      </w:r>
      <w:r w:rsidR="00645E76">
        <w:rPr>
          <w:rFonts w:ascii="Arial" w:hAnsi="Arial" w:cs="Arial"/>
        </w:rPr>
        <w:t xml:space="preserve"> widely in order that</w:t>
      </w:r>
      <w:r>
        <w:rPr>
          <w:rFonts w:ascii="Arial" w:hAnsi="Arial" w:cs="Arial"/>
        </w:rPr>
        <w:t xml:space="preserve"> </w:t>
      </w:r>
      <w:r w:rsidR="00A579F7">
        <w:rPr>
          <w:rFonts w:ascii="Arial" w:hAnsi="Arial" w:cs="Arial"/>
        </w:rPr>
        <w:t xml:space="preserve">participation is increased and facilities are better utilised by protected characteristic groups.  Across these actions </w:t>
      </w:r>
      <w:r w:rsidRPr="009E167E">
        <w:rPr>
          <w:rFonts w:ascii="Arial" w:hAnsi="Arial" w:cs="Arial"/>
        </w:rPr>
        <w:t xml:space="preserve">evidence </w:t>
      </w:r>
      <w:r w:rsidR="00A579F7">
        <w:rPr>
          <w:rFonts w:ascii="Arial" w:hAnsi="Arial" w:cs="Arial"/>
        </w:rPr>
        <w:t>will</w:t>
      </w:r>
      <w:r w:rsidRPr="009E167E">
        <w:rPr>
          <w:rFonts w:ascii="Arial" w:hAnsi="Arial" w:cs="Arial"/>
        </w:rPr>
        <w:t xml:space="preserve"> collected and disaggregated according to protected characteristic groups in order to facilitate the measurement of progress and the continuous development of best practice.</w:t>
      </w:r>
    </w:p>
    <w:p w14:paraId="18F0BA76" w14:textId="77777777" w:rsidR="000F79C1" w:rsidRPr="00B25E29" w:rsidRDefault="000F79C1" w:rsidP="00B25E29">
      <w:pPr>
        <w:rPr>
          <w:rFonts w:cs="Arial"/>
          <w:color w:val="FF0000"/>
          <w:szCs w:val="22"/>
        </w:rPr>
      </w:pPr>
    </w:p>
    <w:p w14:paraId="18B65A17" w14:textId="77777777" w:rsidR="00A579F7" w:rsidRDefault="00A579F7">
      <w:pPr>
        <w:rPr>
          <w:rFonts w:cs="Arial"/>
          <w:b/>
          <w:szCs w:val="24"/>
        </w:rPr>
      </w:pPr>
      <w:r>
        <w:rPr>
          <w:rFonts w:cs="Arial"/>
          <w:b/>
          <w:szCs w:val="24"/>
        </w:rPr>
        <w:br w:type="page"/>
      </w:r>
    </w:p>
    <w:p w14:paraId="2309D8FB" w14:textId="6F1877BC" w:rsidR="005A1386" w:rsidRPr="005710C6" w:rsidRDefault="005A1386" w:rsidP="005A1386">
      <w:pPr>
        <w:rPr>
          <w:rFonts w:cs="Arial"/>
          <w:b/>
          <w:szCs w:val="24"/>
        </w:rPr>
      </w:pPr>
      <w:r w:rsidRPr="005710C6">
        <w:rPr>
          <w:rFonts w:cs="Arial"/>
          <w:b/>
          <w:szCs w:val="24"/>
        </w:rPr>
        <w:lastRenderedPageBreak/>
        <w:t xml:space="preserve">SECTION 6 - EVIDENCE INFORMING THIS </w:t>
      </w:r>
      <w:proofErr w:type="spellStart"/>
      <w:r w:rsidRPr="005710C6">
        <w:rPr>
          <w:rFonts w:cs="Arial"/>
          <w:b/>
          <w:szCs w:val="24"/>
        </w:rPr>
        <w:t>EqIAA</w:t>
      </w:r>
      <w:proofErr w:type="spellEnd"/>
    </w:p>
    <w:p w14:paraId="4BD5D76B" w14:textId="77777777" w:rsidR="005A1386" w:rsidRPr="00A579F7" w:rsidRDefault="005A1386" w:rsidP="005A1386">
      <w:pPr>
        <w:pStyle w:val="NoSpacing"/>
        <w:rPr>
          <w:rFonts w:ascii="Arial" w:eastAsia="Times New Roman" w:hAnsi="Arial" w:cs="Arial"/>
          <w:lang w:eastAsia="en-GB"/>
        </w:rPr>
      </w:pPr>
    </w:p>
    <w:p w14:paraId="68FEDB5C" w14:textId="77777777" w:rsidR="002B37FA" w:rsidRPr="00A579F7" w:rsidRDefault="002B37FA" w:rsidP="002B37FA">
      <w:pPr>
        <w:pStyle w:val="NoSpacing"/>
        <w:rPr>
          <w:rFonts w:ascii="Arial" w:hAnsi="Arial" w:cs="Arial"/>
          <w:bCs/>
        </w:rPr>
      </w:pPr>
      <w:r w:rsidRPr="00A579F7">
        <w:rPr>
          <w:rFonts w:ascii="Arial" w:hAnsi="Arial" w:cs="Arial"/>
        </w:rPr>
        <w:t>Analysis of corporate strategies of the Council and other relevant strategic influences, including;</w:t>
      </w:r>
    </w:p>
    <w:p w14:paraId="14325209" w14:textId="77777777" w:rsidR="002B37FA" w:rsidRPr="00A579F7" w:rsidRDefault="002B37FA" w:rsidP="002B37FA">
      <w:pPr>
        <w:ind w:left="431" w:right="-186"/>
        <w:jc w:val="both"/>
        <w:rPr>
          <w:rFonts w:cs="Arial"/>
          <w:sz w:val="22"/>
          <w:szCs w:val="22"/>
        </w:rPr>
      </w:pPr>
    </w:p>
    <w:p w14:paraId="6981CF2D" w14:textId="77777777" w:rsidR="002B37FA" w:rsidRPr="00A579F7" w:rsidRDefault="002B37FA" w:rsidP="002B37FA">
      <w:pPr>
        <w:numPr>
          <w:ilvl w:val="0"/>
          <w:numId w:val="2"/>
        </w:numPr>
        <w:ind w:left="431" w:right="-186" w:hanging="431"/>
        <w:jc w:val="both"/>
        <w:rPr>
          <w:rFonts w:cs="Arial"/>
          <w:sz w:val="22"/>
          <w:szCs w:val="22"/>
        </w:rPr>
      </w:pPr>
      <w:r w:rsidRPr="00A579F7">
        <w:rPr>
          <w:rFonts w:cs="Arial"/>
          <w:sz w:val="22"/>
          <w:szCs w:val="22"/>
        </w:rPr>
        <w:t xml:space="preserve">Undertaken consultation with key stakeholders including Sport England (Facilities Team, Planning Team), National and Local Governing Bodies of Sport, local leagues, higher and further education, the West of England Sports Trust (Wesport), Circadian (Active Centres). </w:t>
      </w:r>
    </w:p>
    <w:p w14:paraId="33F5DC1F" w14:textId="77777777" w:rsidR="002B37FA" w:rsidRDefault="002B37FA" w:rsidP="002B37FA">
      <w:pPr>
        <w:numPr>
          <w:ilvl w:val="0"/>
          <w:numId w:val="2"/>
        </w:numPr>
        <w:ind w:left="431" w:right="-186" w:hanging="431"/>
        <w:jc w:val="both"/>
        <w:rPr>
          <w:rFonts w:cs="Arial"/>
          <w:sz w:val="22"/>
          <w:szCs w:val="22"/>
        </w:rPr>
      </w:pPr>
      <w:r w:rsidRPr="00A579F7">
        <w:rPr>
          <w:rFonts w:cs="Arial"/>
          <w:sz w:val="22"/>
          <w:szCs w:val="22"/>
        </w:rPr>
        <w:t>Analysis of the supply and demand of facilities to identify gaps in provision and opportunities for improved provision.</w:t>
      </w:r>
    </w:p>
    <w:p w14:paraId="4AB59F32" w14:textId="321BC9C6" w:rsidR="00A579F7" w:rsidRPr="00A579F7" w:rsidRDefault="00A579F7" w:rsidP="002B37FA">
      <w:pPr>
        <w:numPr>
          <w:ilvl w:val="0"/>
          <w:numId w:val="2"/>
        </w:numPr>
        <w:ind w:left="431" w:right="-186" w:hanging="431"/>
        <w:jc w:val="both"/>
        <w:rPr>
          <w:rFonts w:cs="Arial"/>
          <w:sz w:val="22"/>
          <w:szCs w:val="22"/>
        </w:rPr>
      </w:pPr>
      <w:r>
        <w:rPr>
          <w:rFonts w:cs="Arial"/>
          <w:sz w:val="22"/>
          <w:szCs w:val="22"/>
        </w:rPr>
        <w:t>Analysis of consultation feedback.</w:t>
      </w:r>
    </w:p>
    <w:p w14:paraId="48C08239" w14:textId="22226F6F" w:rsidR="00E42FF8" w:rsidRPr="00A579F7" w:rsidRDefault="000F79C1" w:rsidP="005A1386">
      <w:pPr>
        <w:numPr>
          <w:ilvl w:val="0"/>
          <w:numId w:val="2"/>
        </w:numPr>
        <w:ind w:left="431" w:right="-186" w:hanging="431"/>
        <w:jc w:val="both"/>
        <w:rPr>
          <w:rFonts w:cs="Arial"/>
          <w:sz w:val="22"/>
          <w:szCs w:val="22"/>
        </w:rPr>
      </w:pPr>
      <w:r w:rsidRPr="00A579F7">
        <w:rPr>
          <w:rFonts w:cs="Arial"/>
          <w:sz w:val="22"/>
          <w:szCs w:val="22"/>
        </w:rPr>
        <w:t>The following reference points have been taken into consideration:</w:t>
      </w:r>
    </w:p>
    <w:p w14:paraId="1C50AB10" w14:textId="77777777" w:rsidR="00E42FF8" w:rsidRPr="00A579F7" w:rsidRDefault="00E42FF8" w:rsidP="00E42FF8">
      <w:pPr>
        <w:pStyle w:val="NoSpacing"/>
        <w:rPr>
          <w:rFonts w:ascii="Arial" w:eastAsia="Times New Roman" w:hAnsi="Arial" w:cs="Arial"/>
          <w:b/>
          <w:lang w:eastAsia="en-GB"/>
        </w:rPr>
      </w:pPr>
    </w:p>
    <w:p w14:paraId="5DBF53EF" w14:textId="77777777" w:rsidR="00E42FF8" w:rsidRPr="00A579F7" w:rsidRDefault="00E42FF8" w:rsidP="00E42FF8">
      <w:pPr>
        <w:pStyle w:val="ListParagraph"/>
        <w:keepNext/>
        <w:numPr>
          <w:ilvl w:val="0"/>
          <w:numId w:val="5"/>
        </w:numPr>
        <w:outlineLvl w:val="2"/>
        <w:rPr>
          <w:rFonts w:cs="Arial"/>
          <w:bCs/>
          <w:szCs w:val="22"/>
        </w:rPr>
      </w:pPr>
      <w:r w:rsidRPr="00A579F7">
        <w:rPr>
          <w:rFonts w:cs="Arial"/>
          <w:bCs/>
          <w:i/>
          <w:szCs w:val="22"/>
        </w:rPr>
        <w:t>National Planning Policy Framework 2012</w:t>
      </w:r>
    </w:p>
    <w:p w14:paraId="1003F0D6" w14:textId="77777777" w:rsidR="00E42FF8" w:rsidRPr="00A579F7" w:rsidRDefault="00E42FF8" w:rsidP="00E42FF8">
      <w:pPr>
        <w:pStyle w:val="ListParagraph"/>
        <w:keepNext/>
        <w:numPr>
          <w:ilvl w:val="0"/>
          <w:numId w:val="5"/>
        </w:numPr>
        <w:outlineLvl w:val="2"/>
        <w:rPr>
          <w:rFonts w:cs="Arial"/>
          <w:bCs/>
          <w:szCs w:val="22"/>
        </w:rPr>
      </w:pPr>
      <w:r w:rsidRPr="00A579F7">
        <w:rPr>
          <w:rFonts w:eastAsia="Calibri" w:cs="Arial"/>
          <w:i/>
          <w:szCs w:val="22"/>
          <w:lang w:eastAsia="en-GB"/>
        </w:rPr>
        <w:t>Sporting Future: A new strategy for an active nation (DCMS 2015)</w:t>
      </w:r>
      <w:bookmarkStart w:id="2" w:name="h.2s8eyo1" w:colFirst="0" w:colLast="0"/>
      <w:bookmarkEnd w:id="2"/>
    </w:p>
    <w:p w14:paraId="023B02A2" w14:textId="77777777" w:rsidR="00E42FF8" w:rsidRPr="00A579F7" w:rsidRDefault="00B668AA" w:rsidP="00E42FF8">
      <w:pPr>
        <w:pStyle w:val="ListParagraph"/>
        <w:keepNext/>
        <w:numPr>
          <w:ilvl w:val="0"/>
          <w:numId w:val="5"/>
        </w:numPr>
        <w:outlineLvl w:val="2"/>
        <w:rPr>
          <w:rFonts w:cs="Arial"/>
          <w:bCs/>
          <w:szCs w:val="22"/>
        </w:rPr>
      </w:pPr>
      <w:hyperlink r:id="rId10" w:history="1">
        <w:r w:rsidR="00E42FF8" w:rsidRPr="00A579F7">
          <w:rPr>
            <w:rStyle w:val="Hyperlink"/>
            <w:rFonts w:cs="Arial"/>
            <w:i/>
            <w:szCs w:val="22"/>
          </w:rPr>
          <w:t>Sport England: Towards an Active Nation</w:t>
        </w:r>
      </w:hyperlink>
    </w:p>
    <w:p w14:paraId="2CE0BFDE" w14:textId="77777777" w:rsidR="00E42FF8" w:rsidRPr="00A579F7" w:rsidRDefault="00E42FF8" w:rsidP="00E42FF8">
      <w:pPr>
        <w:pStyle w:val="ListParagraph"/>
        <w:keepNext/>
        <w:numPr>
          <w:ilvl w:val="0"/>
          <w:numId w:val="5"/>
        </w:numPr>
        <w:outlineLvl w:val="2"/>
        <w:rPr>
          <w:rFonts w:cs="Arial"/>
          <w:bCs/>
          <w:szCs w:val="22"/>
        </w:rPr>
      </w:pPr>
      <w:r w:rsidRPr="00A579F7">
        <w:rPr>
          <w:rFonts w:cs="Arial"/>
          <w:i/>
          <w:szCs w:val="22"/>
        </w:rPr>
        <w:t>Strategic Planning: Effective Cooperation for Planning Across Boundaries, RTPI, February 2015</w:t>
      </w:r>
    </w:p>
    <w:p w14:paraId="35F47A0B" w14:textId="76C6D69E" w:rsidR="002C1346" w:rsidRPr="00A579F7" w:rsidRDefault="002C1346" w:rsidP="00E42FF8">
      <w:pPr>
        <w:pStyle w:val="ListParagraph"/>
        <w:keepNext/>
        <w:numPr>
          <w:ilvl w:val="0"/>
          <w:numId w:val="5"/>
        </w:numPr>
        <w:outlineLvl w:val="2"/>
        <w:rPr>
          <w:rFonts w:cs="Arial"/>
          <w:bCs/>
          <w:szCs w:val="22"/>
        </w:rPr>
      </w:pPr>
      <w:r w:rsidRPr="00A579F7">
        <w:rPr>
          <w:rFonts w:cs="Arial"/>
          <w:szCs w:val="22"/>
          <w:lang w:val="en-GB"/>
        </w:rPr>
        <w:t>South Gloucestershire Health Improvement Division; Joint Strategic Needs Assessment (2016)</w:t>
      </w:r>
    </w:p>
    <w:p w14:paraId="452D7846" w14:textId="4524714C" w:rsidR="00E42FF8" w:rsidRPr="00A579F7" w:rsidRDefault="00E42FF8" w:rsidP="00E42FF8">
      <w:pPr>
        <w:pStyle w:val="ListParagraph"/>
        <w:keepNext/>
        <w:numPr>
          <w:ilvl w:val="0"/>
          <w:numId w:val="5"/>
        </w:numPr>
        <w:outlineLvl w:val="2"/>
        <w:rPr>
          <w:rFonts w:cs="Arial"/>
          <w:bCs/>
          <w:szCs w:val="22"/>
        </w:rPr>
      </w:pPr>
      <w:r w:rsidRPr="00A579F7">
        <w:rPr>
          <w:rFonts w:cs="Arial"/>
          <w:szCs w:val="22"/>
        </w:rPr>
        <w:t>Public Health England</w:t>
      </w:r>
      <w:r w:rsidR="002C1346" w:rsidRPr="00A579F7">
        <w:rPr>
          <w:rFonts w:cs="Arial"/>
          <w:szCs w:val="22"/>
          <w:lang w:val="en-GB"/>
        </w:rPr>
        <w:t xml:space="preserve"> </w:t>
      </w:r>
    </w:p>
    <w:p w14:paraId="7C6BF0FD" w14:textId="77777777" w:rsidR="00E42FF8" w:rsidRPr="00A579F7" w:rsidRDefault="00B668AA" w:rsidP="00E42FF8">
      <w:pPr>
        <w:pStyle w:val="ListParagraph"/>
        <w:keepNext/>
        <w:numPr>
          <w:ilvl w:val="0"/>
          <w:numId w:val="5"/>
        </w:numPr>
        <w:outlineLvl w:val="2"/>
        <w:rPr>
          <w:rFonts w:cs="Arial"/>
          <w:bCs/>
          <w:szCs w:val="22"/>
        </w:rPr>
      </w:pPr>
      <w:hyperlink r:id="rId11" w:history="1">
        <w:r w:rsidR="00E42FF8" w:rsidRPr="00A579F7">
          <w:rPr>
            <w:rStyle w:val="Hyperlink"/>
            <w:rFonts w:eastAsia="Calibri" w:cs="Arial"/>
            <w:i/>
            <w:szCs w:val="22"/>
          </w:rPr>
          <w:t>Priority School Building Programme 2</w:t>
        </w:r>
      </w:hyperlink>
      <w:r w:rsidR="00E42FF8" w:rsidRPr="00A579F7">
        <w:rPr>
          <w:rFonts w:eastAsia="Calibri" w:cs="Arial"/>
          <w:i/>
          <w:szCs w:val="22"/>
        </w:rPr>
        <w:t xml:space="preserve"> (PSBP2)</w:t>
      </w:r>
    </w:p>
    <w:p w14:paraId="540918C3" w14:textId="77777777" w:rsidR="00E42FF8" w:rsidRPr="00A579F7" w:rsidRDefault="00B668AA" w:rsidP="00E42FF8">
      <w:pPr>
        <w:pStyle w:val="ListParagraph"/>
        <w:keepNext/>
        <w:numPr>
          <w:ilvl w:val="0"/>
          <w:numId w:val="5"/>
        </w:numPr>
        <w:outlineLvl w:val="2"/>
        <w:rPr>
          <w:rFonts w:cs="Arial"/>
          <w:bCs/>
          <w:szCs w:val="22"/>
        </w:rPr>
      </w:pPr>
      <w:hyperlink r:id="rId12" w:history="1">
        <w:r w:rsidR="00E42FF8" w:rsidRPr="00A579F7">
          <w:rPr>
            <w:rStyle w:val="Hyperlink"/>
            <w:rFonts w:cs="Arial"/>
            <w:i/>
            <w:szCs w:val="22"/>
          </w:rPr>
          <w:t>Sustainable Community Strategy (2016)</w:t>
        </w:r>
      </w:hyperlink>
    </w:p>
    <w:p w14:paraId="7C07DE9B" w14:textId="77777777" w:rsidR="00E42FF8" w:rsidRPr="00A579F7" w:rsidRDefault="00B668AA" w:rsidP="00E42FF8">
      <w:pPr>
        <w:pStyle w:val="ListParagraph"/>
        <w:keepNext/>
        <w:numPr>
          <w:ilvl w:val="0"/>
          <w:numId w:val="5"/>
        </w:numPr>
        <w:outlineLvl w:val="2"/>
        <w:rPr>
          <w:rFonts w:cs="Arial"/>
          <w:bCs/>
          <w:szCs w:val="22"/>
        </w:rPr>
      </w:pPr>
      <w:hyperlink r:id="rId13" w:history="1">
        <w:r w:rsidR="00E42FF8" w:rsidRPr="00A579F7">
          <w:rPr>
            <w:rStyle w:val="Hyperlink"/>
            <w:rFonts w:cs="Arial"/>
            <w:i/>
            <w:szCs w:val="22"/>
          </w:rPr>
          <w:t>South Gloucestershire Council Strategy 2016- 2020</w:t>
        </w:r>
      </w:hyperlink>
    </w:p>
    <w:p w14:paraId="54F3E47B" w14:textId="77777777" w:rsidR="00E42FF8" w:rsidRPr="00A579F7" w:rsidRDefault="00B668AA" w:rsidP="00E42FF8">
      <w:pPr>
        <w:pStyle w:val="ListParagraph"/>
        <w:keepNext/>
        <w:numPr>
          <w:ilvl w:val="0"/>
          <w:numId w:val="5"/>
        </w:numPr>
        <w:outlineLvl w:val="2"/>
        <w:rPr>
          <w:rFonts w:cs="Arial"/>
          <w:bCs/>
          <w:szCs w:val="22"/>
        </w:rPr>
      </w:pPr>
      <w:hyperlink r:id="rId14" w:history="1">
        <w:r w:rsidR="00E42FF8" w:rsidRPr="00A579F7">
          <w:rPr>
            <w:rStyle w:val="Hyperlink"/>
            <w:rFonts w:cs="Arial"/>
            <w:i/>
            <w:szCs w:val="22"/>
          </w:rPr>
          <w:t>The Core Strategy 2006-2027</w:t>
        </w:r>
      </w:hyperlink>
    </w:p>
    <w:p w14:paraId="2B912C69" w14:textId="76980883" w:rsidR="00E42FF8" w:rsidRPr="00A579F7" w:rsidRDefault="00B668AA" w:rsidP="00E42FF8">
      <w:pPr>
        <w:pStyle w:val="ListParagraph"/>
        <w:keepNext/>
        <w:numPr>
          <w:ilvl w:val="0"/>
          <w:numId w:val="5"/>
        </w:numPr>
        <w:outlineLvl w:val="2"/>
        <w:rPr>
          <w:rFonts w:cs="Arial"/>
          <w:bCs/>
          <w:szCs w:val="22"/>
        </w:rPr>
      </w:pPr>
      <w:hyperlink r:id="rId15" w:history="1">
        <w:r w:rsidR="00E42FF8" w:rsidRPr="00A579F7">
          <w:rPr>
            <w:rStyle w:val="Hyperlink"/>
            <w:rFonts w:cs="Arial"/>
            <w:i/>
            <w:szCs w:val="22"/>
          </w:rPr>
          <w:t>Health and Well-being Strategy 2013 -2016 (refreshed 2017)</w:t>
        </w:r>
      </w:hyperlink>
    </w:p>
    <w:p w14:paraId="7B6176EE" w14:textId="31637AD8" w:rsidR="00E42FF8" w:rsidRPr="00A579F7" w:rsidRDefault="00B668AA" w:rsidP="00E42FF8">
      <w:pPr>
        <w:pStyle w:val="ListParagraph"/>
        <w:keepNext/>
        <w:numPr>
          <w:ilvl w:val="0"/>
          <w:numId w:val="5"/>
        </w:numPr>
        <w:outlineLvl w:val="2"/>
        <w:rPr>
          <w:rFonts w:cs="Arial"/>
          <w:bCs/>
          <w:szCs w:val="22"/>
        </w:rPr>
      </w:pPr>
      <w:hyperlink r:id="rId16" w:history="1">
        <w:r w:rsidR="00E42FF8" w:rsidRPr="00A579F7">
          <w:rPr>
            <w:rStyle w:val="Hyperlink"/>
            <w:rFonts w:cs="Arial"/>
            <w:i/>
            <w:szCs w:val="22"/>
          </w:rPr>
          <w:t>South Gloucestershire’s Physical Activity Strategy 2015-2020</w:t>
        </w:r>
      </w:hyperlink>
    </w:p>
    <w:p w14:paraId="651C90E7" w14:textId="77777777" w:rsidR="00E42FF8" w:rsidRPr="00A579F7" w:rsidRDefault="00E42FF8" w:rsidP="00E42FF8">
      <w:pPr>
        <w:pStyle w:val="ListParagraph"/>
        <w:keepNext/>
        <w:numPr>
          <w:ilvl w:val="0"/>
          <w:numId w:val="5"/>
        </w:numPr>
        <w:outlineLvl w:val="2"/>
        <w:rPr>
          <w:rFonts w:cs="Arial"/>
          <w:bCs/>
          <w:szCs w:val="22"/>
        </w:rPr>
      </w:pPr>
      <w:r w:rsidRPr="00A579F7">
        <w:rPr>
          <w:rFonts w:cs="Arial"/>
          <w:i/>
          <w:szCs w:val="22"/>
        </w:rPr>
        <w:t>Open Space Audit (2010)</w:t>
      </w:r>
    </w:p>
    <w:p w14:paraId="13EFE548" w14:textId="77777777" w:rsidR="00E42FF8" w:rsidRPr="00A579F7" w:rsidRDefault="00E42FF8" w:rsidP="00E42FF8">
      <w:pPr>
        <w:pStyle w:val="ListParagraph"/>
        <w:keepNext/>
        <w:numPr>
          <w:ilvl w:val="0"/>
          <w:numId w:val="5"/>
        </w:numPr>
        <w:outlineLvl w:val="2"/>
        <w:rPr>
          <w:rFonts w:cs="Arial"/>
          <w:bCs/>
          <w:szCs w:val="22"/>
        </w:rPr>
      </w:pPr>
      <w:r w:rsidRPr="00A579F7">
        <w:rPr>
          <w:rFonts w:cs="Arial"/>
          <w:i/>
          <w:szCs w:val="22"/>
        </w:rPr>
        <w:t xml:space="preserve">Sports Facilities Strategies in neighbouring areas </w:t>
      </w:r>
    </w:p>
    <w:p w14:paraId="753BBC31" w14:textId="77777777" w:rsidR="00E42FF8" w:rsidRPr="00A579F7" w:rsidRDefault="00E42FF8" w:rsidP="00E42FF8">
      <w:pPr>
        <w:pStyle w:val="ListParagraph"/>
        <w:keepNext/>
        <w:numPr>
          <w:ilvl w:val="0"/>
          <w:numId w:val="5"/>
        </w:numPr>
        <w:outlineLvl w:val="2"/>
        <w:rPr>
          <w:rFonts w:cs="Arial"/>
          <w:bCs/>
          <w:szCs w:val="22"/>
        </w:rPr>
      </w:pPr>
      <w:r w:rsidRPr="00A579F7">
        <w:rPr>
          <w:rFonts w:cs="Arial"/>
          <w:szCs w:val="22"/>
        </w:rPr>
        <w:t>Indoor &amp; Built Sports Facility Audit (Pengelly Consulting, 2011)</w:t>
      </w:r>
    </w:p>
    <w:p w14:paraId="0FAF971E" w14:textId="7508FAB7" w:rsidR="00E42FF8" w:rsidRPr="00A579F7" w:rsidRDefault="00B668AA" w:rsidP="00E42FF8">
      <w:pPr>
        <w:pStyle w:val="ListParagraph"/>
        <w:keepNext/>
        <w:numPr>
          <w:ilvl w:val="0"/>
          <w:numId w:val="5"/>
        </w:numPr>
        <w:outlineLvl w:val="2"/>
        <w:rPr>
          <w:rFonts w:cs="Arial"/>
          <w:bCs/>
          <w:szCs w:val="22"/>
        </w:rPr>
      </w:pPr>
      <w:hyperlink r:id="rId17" w:history="1">
        <w:r w:rsidR="00E42FF8" w:rsidRPr="00A579F7">
          <w:rPr>
            <w:rStyle w:val="Hyperlink"/>
            <w:rFonts w:cs="Arial"/>
            <w:szCs w:val="22"/>
          </w:rPr>
          <w:t>Facilities Planning Model (Sport England, 2016)</w:t>
        </w:r>
      </w:hyperlink>
    </w:p>
    <w:p w14:paraId="5E45225A" w14:textId="77777777" w:rsidR="005A1386" w:rsidRPr="00A579F7" w:rsidRDefault="005A1386" w:rsidP="005A1386">
      <w:pPr>
        <w:rPr>
          <w:rFonts w:cs="Arial"/>
          <w:b/>
          <w:sz w:val="22"/>
          <w:szCs w:val="22"/>
        </w:rPr>
      </w:pPr>
    </w:p>
    <w:p w14:paraId="1D43C957" w14:textId="77777777" w:rsidR="0052430B" w:rsidRPr="00A579F7" w:rsidRDefault="0052430B">
      <w:pPr>
        <w:rPr>
          <w:rFonts w:cs="Arial"/>
          <w:sz w:val="22"/>
          <w:szCs w:val="22"/>
        </w:rPr>
      </w:pPr>
    </w:p>
    <w:sectPr w:rsidR="0052430B" w:rsidRPr="00A579F7" w:rsidSect="00D7020F">
      <w:pgSz w:w="11906" w:h="16838" w:code="9"/>
      <w:pgMar w:top="1021" w:right="1134" w:bottom="1021" w:left="1134"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70849" w14:textId="77777777" w:rsidR="00B668AA" w:rsidRDefault="00B668AA" w:rsidP="008F02A4">
      <w:r>
        <w:separator/>
      </w:r>
    </w:p>
  </w:endnote>
  <w:endnote w:type="continuationSeparator" w:id="0">
    <w:p w14:paraId="4A5DF008" w14:textId="77777777" w:rsidR="00B668AA" w:rsidRDefault="00B668AA" w:rsidP="008F0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626429"/>
      <w:docPartObj>
        <w:docPartGallery w:val="Page Numbers (Bottom of Page)"/>
        <w:docPartUnique/>
      </w:docPartObj>
    </w:sdtPr>
    <w:sdtEndPr>
      <w:rPr>
        <w:noProof/>
      </w:rPr>
    </w:sdtEndPr>
    <w:sdtContent>
      <w:p w14:paraId="4CB45263" w14:textId="1B24250D" w:rsidR="00B25E29" w:rsidRDefault="00B25E29">
        <w:pPr>
          <w:pStyle w:val="Footer"/>
          <w:jc w:val="right"/>
        </w:pPr>
        <w:r w:rsidRPr="008F02A4">
          <w:rPr>
            <w:sz w:val="22"/>
            <w:szCs w:val="22"/>
          </w:rPr>
          <w:fldChar w:fldCharType="begin"/>
        </w:r>
        <w:r w:rsidRPr="008F02A4">
          <w:rPr>
            <w:sz w:val="22"/>
            <w:szCs w:val="22"/>
          </w:rPr>
          <w:instrText xml:space="preserve"> PAGE   \* MERGEFORMAT </w:instrText>
        </w:r>
        <w:r w:rsidRPr="008F02A4">
          <w:rPr>
            <w:sz w:val="22"/>
            <w:szCs w:val="22"/>
          </w:rPr>
          <w:fldChar w:fldCharType="separate"/>
        </w:r>
        <w:r w:rsidR="00B10C3C">
          <w:rPr>
            <w:noProof/>
            <w:sz w:val="22"/>
            <w:szCs w:val="22"/>
          </w:rPr>
          <w:t>1</w:t>
        </w:r>
        <w:r w:rsidRPr="008F02A4">
          <w:rPr>
            <w:noProof/>
            <w:sz w:val="22"/>
            <w:szCs w:val="22"/>
          </w:rPr>
          <w:fldChar w:fldCharType="end"/>
        </w:r>
      </w:p>
    </w:sdtContent>
  </w:sdt>
  <w:p w14:paraId="50519970" w14:textId="77777777" w:rsidR="00B25E29" w:rsidRDefault="00B25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5063E" w14:textId="77777777" w:rsidR="00B668AA" w:rsidRDefault="00B668AA" w:rsidP="008F02A4">
      <w:r>
        <w:separator/>
      </w:r>
    </w:p>
  </w:footnote>
  <w:footnote w:type="continuationSeparator" w:id="0">
    <w:p w14:paraId="3002C46B" w14:textId="77777777" w:rsidR="00B668AA" w:rsidRDefault="00B668AA" w:rsidP="008F0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12A"/>
    <w:multiLevelType w:val="hybridMultilevel"/>
    <w:tmpl w:val="9AFACF1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nsid w:val="04C4070E"/>
    <w:multiLevelType w:val="hybridMultilevel"/>
    <w:tmpl w:val="A06CE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280D81"/>
    <w:multiLevelType w:val="hybridMultilevel"/>
    <w:tmpl w:val="6BE24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874832"/>
    <w:multiLevelType w:val="hybridMultilevel"/>
    <w:tmpl w:val="ED74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F76627"/>
    <w:multiLevelType w:val="hybridMultilevel"/>
    <w:tmpl w:val="46466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60C75DD"/>
    <w:multiLevelType w:val="hybridMultilevel"/>
    <w:tmpl w:val="C440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A979E6"/>
    <w:multiLevelType w:val="hybridMultilevel"/>
    <w:tmpl w:val="B49AF4B2"/>
    <w:lvl w:ilvl="0" w:tplc="6FA81072">
      <w:start w:val="1"/>
      <w:numFmt w:val="bullet"/>
      <w:lvlText w:val=""/>
      <w:lvlJc w:val="left"/>
      <w:pPr>
        <w:ind w:left="720" w:hanging="360"/>
      </w:pPr>
      <w:rPr>
        <w:rFonts w:ascii="Webdings" w:hAnsi="Webdings" w:hint="default"/>
        <w:b w:val="0"/>
        <w:i w:val="0"/>
        <w:color w:val="003399"/>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E34A86"/>
    <w:multiLevelType w:val="hybridMultilevel"/>
    <w:tmpl w:val="63123244"/>
    <w:lvl w:ilvl="0" w:tplc="F0663564">
      <w:start w:val="1"/>
      <w:numFmt w:val="bullet"/>
      <w:lvlText w:val=""/>
      <w:lvlJc w:val="left"/>
      <w:pPr>
        <w:ind w:left="720" w:hanging="360"/>
      </w:pPr>
      <w:rPr>
        <w:rFonts w:ascii="Webdings" w:hAnsi="Webdings" w:hint="default"/>
        <w:b w:val="0"/>
        <w:i w:val="0"/>
        <w:color w:val="003399"/>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F83B56"/>
    <w:multiLevelType w:val="hybridMultilevel"/>
    <w:tmpl w:val="069CF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02043F2"/>
    <w:multiLevelType w:val="hybridMultilevel"/>
    <w:tmpl w:val="BD52A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5EC31C2"/>
    <w:multiLevelType w:val="hybridMultilevel"/>
    <w:tmpl w:val="3CA60674"/>
    <w:lvl w:ilvl="0" w:tplc="E33645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4D0BCE"/>
    <w:multiLevelType w:val="hybridMultilevel"/>
    <w:tmpl w:val="39A01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416CE4"/>
    <w:multiLevelType w:val="hybridMultilevel"/>
    <w:tmpl w:val="68BC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6E3E14"/>
    <w:multiLevelType w:val="hybridMultilevel"/>
    <w:tmpl w:val="97507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BC34579"/>
    <w:multiLevelType w:val="hybridMultilevel"/>
    <w:tmpl w:val="0BB0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0"/>
  </w:num>
  <w:num w:numId="5">
    <w:abstractNumId w:val="12"/>
  </w:num>
  <w:num w:numId="6">
    <w:abstractNumId w:val="8"/>
  </w:num>
  <w:num w:numId="7">
    <w:abstractNumId w:val="2"/>
  </w:num>
  <w:num w:numId="8">
    <w:abstractNumId w:val="9"/>
  </w:num>
  <w:num w:numId="9">
    <w:abstractNumId w:val="13"/>
  </w:num>
  <w:num w:numId="10">
    <w:abstractNumId w:val="4"/>
  </w:num>
  <w:num w:numId="11">
    <w:abstractNumId w:val="1"/>
  </w:num>
  <w:num w:numId="12">
    <w:abstractNumId w:val="3"/>
  </w:num>
  <w:num w:numId="13">
    <w:abstractNumId w:val="5"/>
  </w:num>
  <w:num w:numId="14">
    <w:abstractNumId w:val="14"/>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86"/>
    <w:rsid w:val="00064F95"/>
    <w:rsid w:val="000D633E"/>
    <w:rsid w:val="000F79C1"/>
    <w:rsid w:val="00126D8C"/>
    <w:rsid w:val="0014036A"/>
    <w:rsid w:val="00211205"/>
    <w:rsid w:val="00274AF8"/>
    <w:rsid w:val="002B37FA"/>
    <w:rsid w:val="002C1346"/>
    <w:rsid w:val="003619E6"/>
    <w:rsid w:val="003A5989"/>
    <w:rsid w:val="00447CE2"/>
    <w:rsid w:val="004B67B5"/>
    <w:rsid w:val="0052430B"/>
    <w:rsid w:val="005710C6"/>
    <w:rsid w:val="005A1386"/>
    <w:rsid w:val="005B3B50"/>
    <w:rsid w:val="005E2A48"/>
    <w:rsid w:val="00645E76"/>
    <w:rsid w:val="006940C4"/>
    <w:rsid w:val="006B0013"/>
    <w:rsid w:val="006D633D"/>
    <w:rsid w:val="006E25AA"/>
    <w:rsid w:val="0072730E"/>
    <w:rsid w:val="007311E6"/>
    <w:rsid w:val="00750647"/>
    <w:rsid w:val="007540BF"/>
    <w:rsid w:val="00784F3D"/>
    <w:rsid w:val="007F0389"/>
    <w:rsid w:val="00831C59"/>
    <w:rsid w:val="0084472D"/>
    <w:rsid w:val="008672D1"/>
    <w:rsid w:val="0087009B"/>
    <w:rsid w:val="008A6493"/>
    <w:rsid w:val="008A7EEE"/>
    <w:rsid w:val="008F02A4"/>
    <w:rsid w:val="00915450"/>
    <w:rsid w:val="009E167E"/>
    <w:rsid w:val="00A355E2"/>
    <w:rsid w:val="00A35CB7"/>
    <w:rsid w:val="00A574E1"/>
    <w:rsid w:val="00A579F7"/>
    <w:rsid w:val="00A60580"/>
    <w:rsid w:val="00AA779D"/>
    <w:rsid w:val="00B10C3C"/>
    <w:rsid w:val="00B1263E"/>
    <w:rsid w:val="00B25E29"/>
    <w:rsid w:val="00B31691"/>
    <w:rsid w:val="00B668AA"/>
    <w:rsid w:val="00BA7FB7"/>
    <w:rsid w:val="00BE7185"/>
    <w:rsid w:val="00C11A32"/>
    <w:rsid w:val="00C273B0"/>
    <w:rsid w:val="00C94C40"/>
    <w:rsid w:val="00CB6EC9"/>
    <w:rsid w:val="00CE65A6"/>
    <w:rsid w:val="00CF7A55"/>
    <w:rsid w:val="00D53C60"/>
    <w:rsid w:val="00D7020F"/>
    <w:rsid w:val="00E331E1"/>
    <w:rsid w:val="00E42FF8"/>
    <w:rsid w:val="00F07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C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386"/>
  </w:style>
  <w:style w:type="paragraph" w:styleId="Heading3">
    <w:name w:val="heading 3"/>
    <w:aliases w:val="Small Caps"/>
    <w:basedOn w:val="Normal"/>
    <w:next w:val="Normal"/>
    <w:link w:val="Heading3Char"/>
    <w:qFormat/>
    <w:rsid w:val="00C273B0"/>
    <w:pPr>
      <w:keepNext/>
      <w:jc w:val="both"/>
      <w:outlineLvl w:val="2"/>
    </w:pPr>
    <w:rPr>
      <w:rFonts w:eastAsia="Times New Roman"/>
      <w:b/>
      <w:bCs/>
      <w:i/>
      <w:sz w:val="22"/>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386"/>
    <w:rPr>
      <w:rFonts w:ascii="Calibri" w:eastAsia="Calibri" w:hAnsi="Calibri"/>
      <w:sz w:val="22"/>
      <w:szCs w:val="22"/>
    </w:rPr>
  </w:style>
  <w:style w:type="paragraph" w:styleId="ListParagraph">
    <w:name w:val="List Paragraph"/>
    <w:basedOn w:val="Normal"/>
    <w:link w:val="ListParagraphChar"/>
    <w:uiPriority w:val="34"/>
    <w:qFormat/>
    <w:rsid w:val="00C11A32"/>
    <w:pPr>
      <w:ind w:left="720"/>
      <w:jc w:val="both"/>
    </w:pPr>
    <w:rPr>
      <w:rFonts w:eastAsia="Times New Roman"/>
      <w:sz w:val="22"/>
      <w:szCs w:val="24"/>
      <w:lang w:val="x-none" w:eastAsia="x-none"/>
    </w:rPr>
  </w:style>
  <w:style w:type="character" w:customStyle="1" w:styleId="ListParagraphChar">
    <w:name w:val="List Paragraph Char"/>
    <w:link w:val="ListParagraph"/>
    <w:uiPriority w:val="34"/>
    <w:locked/>
    <w:rsid w:val="00C11A32"/>
    <w:rPr>
      <w:rFonts w:eastAsia="Times New Roman"/>
      <w:sz w:val="22"/>
      <w:szCs w:val="24"/>
      <w:lang w:val="x-none" w:eastAsia="x-none"/>
    </w:rPr>
  </w:style>
  <w:style w:type="character" w:customStyle="1" w:styleId="Heading3Char">
    <w:name w:val="Heading 3 Char"/>
    <w:aliases w:val="Small Caps Char"/>
    <w:basedOn w:val="DefaultParagraphFont"/>
    <w:link w:val="Heading3"/>
    <w:rsid w:val="00C273B0"/>
    <w:rPr>
      <w:rFonts w:eastAsia="Times New Roman"/>
      <w:b/>
      <w:bCs/>
      <w:i/>
      <w:sz w:val="22"/>
      <w:szCs w:val="26"/>
      <w:lang w:val="x-none"/>
    </w:rPr>
  </w:style>
  <w:style w:type="paragraph" w:customStyle="1" w:styleId="ListBulletmain">
    <w:name w:val="List Bullet (main)"/>
    <w:basedOn w:val="Normal"/>
    <w:link w:val="ListBulletmainChar"/>
    <w:qFormat/>
    <w:rsid w:val="00C273B0"/>
    <w:pPr>
      <w:jc w:val="both"/>
    </w:pPr>
    <w:rPr>
      <w:rFonts w:eastAsia="Times New Roman"/>
      <w:sz w:val="22"/>
      <w:szCs w:val="24"/>
      <w:lang w:val="x-none"/>
    </w:rPr>
  </w:style>
  <w:style w:type="character" w:styleId="Hyperlink">
    <w:name w:val="Hyperlink"/>
    <w:uiPriority w:val="99"/>
    <w:rsid w:val="00C273B0"/>
    <w:rPr>
      <w:color w:val="0000FF"/>
      <w:u w:val="single"/>
    </w:rPr>
  </w:style>
  <w:style w:type="character" w:customStyle="1" w:styleId="ListBulletmainChar">
    <w:name w:val="List Bullet (main) Char"/>
    <w:link w:val="ListBulletmain"/>
    <w:locked/>
    <w:rsid w:val="00C273B0"/>
    <w:rPr>
      <w:rFonts w:eastAsia="Times New Roman"/>
      <w:sz w:val="22"/>
      <w:szCs w:val="24"/>
      <w:lang w:val="x-none"/>
    </w:rPr>
  </w:style>
  <w:style w:type="character" w:styleId="CommentReference">
    <w:name w:val="annotation reference"/>
    <w:basedOn w:val="DefaultParagraphFont"/>
    <w:uiPriority w:val="99"/>
    <w:semiHidden/>
    <w:unhideWhenUsed/>
    <w:rsid w:val="008672D1"/>
    <w:rPr>
      <w:sz w:val="16"/>
      <w:szCs w:val="16"/>
    </w:rPr>
  </w:style>
  <w:style w:type="paragraph" w:styleId="CommentText">
    <w:name w:val="annotation text"/>
    <w:basedOn w:val="Normal"/>
    <w:link w:val="CommentTextChar"/>
    <w:uiPriority w:val="99"/>
    <w:semiHidden/>
    <w:unhideWhenUsed/>
    <w:rsid w:val="008672D1"/>
    <w:rPr>
      <w:sz w:val="20"/>
    </w:rPr>
  </w:style>
  <w:style w:type="character" w:customStyle="1" w:styleId="CommentTextChar">
    <w:name w:val="Comment Text Char"/>
    <w:basedOn w:val="DefaultParagraphFont"/>
    <w:link w:val="CommentText"/>
    <w:uiPriority w:val="99"/>
    <w:semiHidden/>
    <w:rsid w:val="008672D1"/>
    <w:rPr>
      <w:sz w:val="20"/>
    </w:rPr>
  </w:style>
  <w:style w:type="paragraph" w:styleId="CommentSubject">
    <w:name w:val="annotation subject"/>
    <w:basedOn w:val="CommentText"/>
    <w:next w:val="CommentText"/>
    <w:link w:val="CommentSubjectChar"/>
    <w:uiPriority w:val="99"/>
    <w:semiHidden/>
    <w:unhideWhenUsed/>
    <w:rsid w:val="008672D1"/>
    <w:rPr>
      <w:b/>
      <w:bCs/>
    </w:rPr>
  </w:style>
  <w:style w:type="character" w:customStyle="1" w:styleId="CommentSubjectChar">
    <w:name w:val="Comment Subject Char"/>
    <w:basedOn w:val="CommentTextChar"/>
    <w:link w:val="CommentSubject"/>
    <w:uiPriority w:val="99"/>
    <w:semiHidden/>
    <w:rsid w:val="008672D1"/>
    <w:rPr>
      <w:b/>
      <w:bCs/>
      <w:sz w:val="20"/>
    </w:rPr>
  </w:style>
  <w:style w:type="paragraph" w:styleId="Revision">
    <w:name w:val="Revision"/>
    <w:hidden/>
    <w:uiPriority w:val="99"/>
    <w:semiHidden/>
    <w:rsid w:val="008672D1"/>
  </w:style>
  <w:style w:type="paragraph" w:styleId="BalloonText">
    <w:name w:val="Balloon Text"/>
    <w:basedOn w:val="Normal"/>
    <w:link w:val="BalloonTextChar"/>
    <w:uiPriority w:val="99"/>
    <w:semiHidden/>
    <w:unhideWhenUsed/>
    <w:rsid w:val="008672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2D1"/>
    <w:rPr>
      <w:rFonts w:ascii="Segoe UI" w:hAnsi="Segoe UI" w:cs="Segoe UI"/>
      <w:sz w:val="18"/>
      <w:szCs w:val="18"/>
    </w:rPr>
  </w:style>
  <w:style w:type="paragraph" w:styleId="Header">
    <w:name w:val="header"/>
    <w:basedOn w:val="Normal"/>
    <w:link w:val="HeaderChar"/>
    <w:uiPriority w:val="99"/>
    <w:unhideWhenUsed/>
    <w:rsid w:val="008F02A4"/>
    <w:pPr>
      <w:tabs>
        <w:tab w:val="center" w:pos="4513"/>
        <w:tab w:val="right" w:pos="9026"/>
      </w:tabs>
    </w:pPr>
  </w:style>
  <w:style w:type="character" w:customStyle="1" w:styleId="HeaderChar">
    <w:name w:val="Header Char"/>
    <w:basedOn w:val="DefaultParagraphFont"/>
    <w:link w:val="Header"/>
    <w:uiPriority w:val="99"/>
    <w:rsid w:val="008F02A4"/>
  </w:style>
  <w:style w:type="paragraph" w:styleId="Footer">
    <w:name w:val="footer"/>
    <w:basedOn w:val="Normal"/>
    <w:link w:val="FooterChar"/>
    <w:uiPriority w:val="99"/>
    <w:unhideWhenUsed/>
    <w:rsid w:val="008F02A4"/>
    <w:pPr>
      <w:tabs>
        <w:tab w:val="center" w:pos="4513"/>
        <w:tab w:val="right" w:pos="9026"/>
      </w:tabs>
    </w:pPr>
  </w:style>
  <w:style w:type="character" w:customStyle="1" w:styleId="FooterChar">
    <w:name w:val="Footer Char"/>
    <w:basedOn w:val="DefaultParagraphFont"/>
    <w:link w:val="Footer"/>
    <w:uiPriority w:val="99"/>
    <w:rsid w:val="008F02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386"/>
  </w:style>
  <w:style w:type="paragraph" w:styleId="Heading3">
    <w:name w:val="heading 3"/>
    <w:aliases w:val="Small Caps"/>
    <w:basedOn w:val="Normal"/>
    <w:next w:val="Normal"/>
    <w:link w:val="Heading3Char"/>
    <w:qFormat/>
    <w:rsid w:val="00C273B0"/>
    <w:pPr>
      <w:keepNext/>
      <w:jc w:val="both"/>
      <w:outlineLvl w:val="2"/>
    </w:pPr>
    <w:rPr>
      <w:rFonts w:eastAsia="Times New Roman"/>
      <w:b/>
      <w:bCs/>
      <w:i/>
      <w:sz w:val="22"/>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386"/>
    <w:rPr>
      <w:rFonts w:ascii="Calibri" w:eastAsia="Calibri" w:hAnsi="Calibri"/>
      <w:sz w:val="22"/>
      <w:szCs w:val="22"/>
    </w:rPr>
  </w:style>
  <w:style w:type="paragraph" w:styleId="ListParagraph">
    <w:name w:val="List Paragraph"/>
    <w:basedOn w:val="Normal"/>
    <w:link w:val="ListParagraphChar"/>
    <w:uiPriority w:val="34"/>
    <w:qFormat/>
    <w:rsid w:val="00C11A32"/>
    <w:pPr>
      <w:ind w:left="720"/>
      <w:jc w:val="both"/>
    </w:pPr>
    <w:rPr>
      <w:rFonts w:eastAsia="Times New Roman"/>
      <w:sz w:val="22"/>
      <w:szCs w:val="24"/>
      <w:lang w:val="x-none" w:eastAsia="x-none"/>
    </w:rPr>
  </w:style>
  <w:style w:type="character" w:customStyle="1" w:styleId="ListParagraphChar">
    <w:name w:val="List Paragraph Char"/>
    <w:link w:val="ListParagraph"/>
    <w:uiPriority w:val="34"/>
    <w:locked/>
    <w:rsid w:val="00C11A32"/>
    <w:rPr>
      <w:rFonts w:eastAsia="Times New Roman"/>
      <w:sz w:val="22"/>
      <w:szCs w:val="24"/>
      <w:lang w:val="x-none" w:eastAsia="x-none"/>
    </w:rPr>
  </w:style>
  <w:style w:type="character" w:customStyle="1" w:styleId="Heading3Char">
    <w:name w:val="Heading 3 Char"/>
    <w:aliases w:val="Small Caps Char"/>
    <w:basedOn w:val="DefaultParagraphFont"/>
    <w:link w:val="Heading3"/>
    <w:rsid w:val="00C273B0"/>
    <w:rPr>
      <w:rFonts w:eastAsia="Times New Roman"/>
      <w:b/>
      <w:bCs/>
      <w:i/>
      <w:sz w:val="22"/>
      <w:szCs w:val="26"/>
      <w:lang w:val="x-none"/>
    </w:rPr>
  </w:style>
  <w:style w:type="paragraph" w:customStyle="1" w:styleId="ListBulletmain">
    <w:name w:val="List Bullet (main)"/>
    <w:basedOn w:val="Normal"/>
    <w:link w:val="ListBulletmainChar"/>
    <w:qFormat/>
    <w:rsid w:val="00C273B0"/>
    <w:pPr>
      <w:jc w:val="both"/>
    </w:pPr>
    <w:rPr>
      <w:rFonts w:eastAsia="Times New Roman"/>
      <w:sz w:val="22"/>
      <w:szCs w:val="24"/>
      <w:lang w:val="x-none"/>
    </w:rPr>
  </w:style>
  <w:style w:type="character" w:styleId="Hyperlink">
    <w:name w:val="Hyperlink"/>
    <w:uiPriority w:val="99"/>
    <w:rsid w:val="00C273B0"/>
    <w:rPr>
      <w:color w:val="0000FF"/>
      <w:u w:val="single"/>
    </w:rPr>
  </w:style>
  <w:style w:type="character" w:customStyle="1" w:styleId="ListBulletmainChar">
    <w:name w:val="List Bullet (main) Char"/>
    <w:link w:val="ListBulletmain"/>
    <w:locked/>
    <w:rsid w:val="00C273B0"/>
    <w:rPr>
      <w:rFonts w:eastAsia="Times New Roman"/>
      <w:sz w:val="22"/>
      <w:szCs w:val="24"/>
      <w:lang w:val="x-none"/>
    </w:rPr>
  </w:style>
  <w:style w:type="character" w:styleId="CommentReference">
    <w:name w:val="annotation reference"/>
    <w:basedOn w:val="DefaultParagraphFont"/>
    <w:uiPriority w:val="99"/>
    <w:semiHidden/>
    <w:unhideWhenUsed/>
    <w:rsid w:val="008672D1"/>
    <w:rPr>
      <w:sz w:val="16"/>
      <w:szCs w:val="16"/>
    </w:rPr>
  </w:style>
  <w:style w:type="paragraph" w:styleId="CommentText">
    <w:name w:val="annotation text"/>
    <w:basedOn w:val="Normal"/>
    <w:link w:val="CommentTextChar"/>
    <w:uiPriority w:val="99"/>
    <w:semiHidden/>
    <w:unhideWhenUsed/>
    <w:rsid w:val="008672D1"/>
    <w:rPr>
      <w:sz w:val="20"/>
    </w:rPr>
  </w:style>
  <w:style w:type="character" w:customStyle="1" w:styleId="CommentTextChar">
    <w:name w:val="Comment Text Char"/>
    <w:basedOn w:val="DefaultParagraphFont"/>
    <w:link w:val="CommentText"/>
    <w:uiPriority w:val="99"/>
    <w:semiHidden/>
    <w:rsid w:val="008672D1"/>
    <w:rPr>
      <w:sz w:val="20"/>
    </w:rPr>
  </w:style>
  <w:style w:type="paragraph" w:styleId="CommentSubject">
    <w:name w:val="annotation subject"/>
    <w:basedOn w:val="CommentText"/>
    <w:next w:val="CommentText"/>
    <w:link w:val="CommentSubjectChar"/>
    <w:uiPriority w:val="99"/>
    <w:semiHidden/>
    <w:unhideWhenUsed/>
    <w:rsid w:val="008672D1"/>
    <w:rPr>
      <w:b/>
      <w:bCs/>
    </w:rPr>
  </w:style>
  <w:style w:type="character" w:customStyle="1" w:styleId="CommentSubjectChar">
    <w:name w:val="Comment Subject Char"/>
    <w:basedOn w:val="CommentTextChar"/>
    <w:link w:val="CommentSubject"/>
    <w:uiPriority w:val="99"/>
    <w:semiHidden/>
    <w:rsid w:val="008672D1"/>
    <w:rPr>
      <w:b/>
      <w:bCs/>
      <w:sz w:val="20"/>
    </w:rPr>
  </w:style>
  <w:style w:type="paragraph" w:styleId="Revision">
    <w:name w:val="Revision"/>
    <w:hidden/>
    <w:uiPriority w:val="99"/>
    <w:semiHidden/>
    <w:rsid w:val="008672D1"/>
  </w:style>
  <w:style w:type="paragraph" w:styleId="BalloonText">
    <w:name w:val="Balloon Text"/>
    <w:basedOn w:val="Normal"/>
    <w:link w:val="BalloonTextChar"/>
    <w:uiPriority w:val="99"/>
    <w:semiHidden/>
    <w:unhideWhenUsed/>
    <w:rsid w:val="008672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2D1"/>
    <w:rPr>
      <w:rFonts w:ascii="Segoe UI" w:hAnsi="Segoe UI" w:cs="Segoe UI"/>
      <w:sz w:val="18"/>
      <w:szCs w:val="18"/>
    </w:rPr>
  </w:style>
  <w:style w:type="paragraph" w:styleId="Header">
    <w:name w:val="header"/>
    <w:basedOn w:val="Normal"/>
    <w:link w:val="HeaderChar"/>
    <w:uiPriority w:val="99"/>
    <w:unhideWhenUsed/>
    <w:rsid w:val="008F02A4"/>
    <w:pPr>
      <w:tabs>
        <w:tab w:val="center" w:pos="4513"/>
        <w:tab w:val="right" w:pos="9026"/>
      </w:tabs>
    </w:pPr>
  </w:style>
  <w:style w:type="character" w:customStyle="1" w:styleId="HeaderChar">
    <w:name w:val="Header Char"/>
    <w:basedOn w:val="DefaultParagraphFont"/>
    <w:link w:val="Header"/>
    <w:uiPriority w:val="99"/>
    <w:rsid w:val="008F02A4"/>
  </w:style>
  <w:style w:type="paragraph" w:styleId="Footer">
    <w:name w:val="footer"/>
    <w:basedOn w:val="Normal"/>
    <w:link w:val="FooterChar"/>
    <w:uiPriority w:val="99"/>
    <w:unhideWhenUsed/>
    <w:rsid w:val="008F02A4"/>
    <w:pPr>
      <w:tabs>
        <w:tab w:val="center" w:pos="4513"/>
        <w:tab w:val="right" w:pos="9026"/>
      </w:tabs>
    </w:pPr>
  </w:style>
  <w:style w:type="character" w:customStyle="1" w:styleId="FooterChar">
    <w:name w:val="Footer Char"/>
    <w:basedOn w:val="DefaultParagraphFont"/>
    <w:link w:val="Footer"/>
    <w:uiPriority w:val="99"/>
    <w:rsid w:val="008F0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outhglos.gov.uk/documents/Sustainable-Community-Strategy-2016.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outhglos.gov.uk/documents/Sustainable-Community-Strategy-2016.pdf" TargetMode="External"/><Relationship Id="rId17" Type="http://schemas.openxmlformats.org/officeDocument/2006/relationships/hyperlink" Target="https://www.sportengland.org/facilities-planning/planning-for-sport/planning-tools-and-guidance/facilities-planning-model/https:/www.sportengland.org/facilities-planning/planning-for-sport/planning-tools-and-guidance/facilities-planning-model/" TargetMode="External"/><Relationship Id="rId2" Type="http://schemas.openxmlformats.org/officeDocument/2006/relationships/styles" Target="styles.xml"/><Relationship Id="rId16" Type="http://schemas.openxmlformats.org/officeDocument/2006/relationships/hyperlink" Target="http://www.southglos.gov.uk/documents/South-Gloucestershire-Physical-Activity-Strategy-2015-20.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psbp-overview/priority-school-building-programme-overview" TargetMode="External"/><Relationship Id="rId5" Type="http://schemas.openxmlformats.org/officeDocument/2006/relationships/webSettings" Target="webSettings.xml"/><Relationship Id="rId15" Type="http://schemas.openxmlformats.org/officeDocument/2006/relationships/hyperlink" Target="https://www.southglos.gov.uk/documents/Health-Wellbeing-Strategy-Final.pdfhttps:/www.southglos.gov.uk/documents/Health-Wellbeing-Strategy-Final.pdf" TargetMode="External"/><Relationship Id="rId10" Type="http://schemas.openxmlformats.org/officeDocument/2006/relationships/hyperlink" Target="https://www.sportengland.org/media/10629/sport-england-towards-an-active-natio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southglos.gov.uk/documents/cleanversionforinterimpublication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Wood</dc:creator>
  <cp:lastModifiedBy>Daniel Wood</cp:lastModifiedBy>
  <cp:revision>2</cp:revision>
  <dcterms:created xsi:type="dcterms:W3CDTF">2019-01-29T16:56:00Z</dcterms:created>
  <dcterms:modified xsi:type="dcterms:W3CDTF">2019-01-29T16:56:00Z</dcterms:modified>
</cp:coreProperties>
</file>